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3D3B" w14:textId="7DCFB025" w:rsidR="00F772B2" w:rsidRPr="00F772B2" w:rsidRDefault="00F772B2" w:rsidP="0089030E">
      <w:pPr>
        <w:pBdr>
          <w:top w:val="nil"/>
          <w:left w:val="nil"/>
          <w:bottom w:val="nil"/>
          <w:right w:val="nil"/>
          <w:between w:val="nil"/>
        </w:pBdr>
        <w:jc w:val="center"/>
        <w:rPr>
          <w:rFonts w:eastAsia="BBVABentonSansLight"/>
          <w:bCs/>
          <w:color w:val="004481"/>
          <w:sz w:val="24"/>
          <w:szCs w:val="24"/>
        </w:rPr>
      </w:pPr>
      <w:r>
        <w:rPr>
          <w:rFonts w:eastAsia="Times New Roman"/>
          <w:noProof/>
          <w:sz w:val="24"/>
          <w:szCs w:val="24"/>
        </w:rPr>
        <w:drawing>
          <wp:anchor distT="0" distB="0" distL="114300" distR="114300" simplePos="0" relativeHeight="251658240" behindDoc="0" locked="0" layoutInCell="1" allowOverlap="1" wp14:anchorId="0821ACE0" wp14:editId="7135DE2D">
            <wp:simplePos x="0" y="0"/>
            <wp:positionH relativeFrom="column">
              <wp:posOffset>-629920</wp:posOffset>
            </wp:positionH>
            <wp:positionV relativeFrom="paragraph">
              <wp:posOffset>-848995</wp:posOffset>
            </wp:positionV>
            <wp:extent cx="1746412" cy="452120"/>
            <wp:effectExtent l="0" t="0" r="635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1376" cy="453405"/>
                    </a:xfrm>
                    <a:prstGeom prst="rect">
                      <a:avLst/>
                    </a:prstGeom>
                    <a:noFill/>
                  </pic:spPr>
                </pic:pic>
              </a:graphicData>
            </a:graphic>
            <wp14:sizeRelH relativeFrom="margin">
              <wp14:pctWidth>0</wp14:pctWidth>
            </wp14:sizeRelH>
            <wp14:sizeRelV relativeFrom="margin">
              <wp14:pctHeight>0</wp14:pctHeight>
            </wp14:sizeRelV>
          </wp:anchor>
        </w:drawing>
      </w:r>
    </w:p>
    <w:p w14:paraId="774332FB" w14:textId="702AAD94" w:rsidR="00CD03BF" w:rsidRPr="00F24B1E" w:rsidRDefault="00C45C70" w:rsidP="0089030E">
      <w:pPr>
        <w:pBdr>
          <w:top w:val="nil"/>
          <w:left w:val="nil"/>
          <w:bottom w:val="nil"/>
          <w:right w:val="nil"/>
          <w:between w:val="nil"/>
        </w:pBdr>
        <w:jc w:val="center"/>
        <w:rPr>
          <w:rFonts w:eastAsia="BBVABentonSansLight"/>
          <w:bCs/>
          <w:color w:val="004481"/>
          <w:sz w:val="44"/>
          <w:szCs w:val="44"/>
        </w:rPr>
      </w:pPr>
      <w:r w:rsidRPr="00F24B1E">
        <w:rPr>
          <w:rFonts w:eastAsia="BBVABentonSansLight"/>
          <w:bCs/>
          <w:color w:val="004481"/>
          <w:sz w:val="44"/>
          <w:szCs w:val="44"/>
        </w:rPr>
        <w:t>G</w:t>
      </w:r>
      <w:r w:rsidR="00F20B77" w:rsidRPr="00F24B1E">
        <w:rPr>
          <w:rFonts w:eastAsia="BBVABentonSansLight"/>
          <w:bCs/>
          <w:color w:val="004481"/>
          <w:sz w:val="44"/>
          <w:szCs w:val="44"/>
        </w:rPr>
        <w:t xml:space="preserve">rupo SAMPOL </w:t>
      </w:r>
      <w:sdt>
        <w:sdtPr>
          <w:rPr>
            <w:rFonts w:eastAsia="BBVABentonSansLight"/>
            <w:bCs/>
            <w:color w:val="004481"/>
            <w:sz w:val="44"/>
            <w:szCs w:val="44"/>
          </w:rPr>
          <w:tag w:val="goog_rdk_0"/>
          <w:id w:val="-218362216"/>
        </w:sdtPr>
        <w:sdtEndPr/>
        <w:sdtContent/>
      </w:sdt>
      <w:r w:rsidR="00F20B77" w:rsidRPr="00F24B1E">
        <w:rPr>
          <w:rFonts w:eastAsia="BBVABentonSansLight"/>
          <w:bCs/>
          <w:color w:val="004481"/>
          <w:sz w:val="44"/>
          <w:szCs w:val="44"/>
        </w:rPr>
        <w:t>se estrena en la financiación sostenible de la mano de BBVA</w:t>
      </w:r>
    </w:p>
    <w:p w14:paraId="479A120B" w14:textId="656C10DC" w:rsidR="0089030E" w:rsidRDefault="0089030E" w:rsidP="0089030E">
      <w:pPr>
        <w:pBdr>
          <w:top w:val="nil"/>
          <w:left w:val="nil"/>
          <w:bottom w:val="nil"/>
          <w:right w:val="nil"/>
          <w:between w:val="nil"/>
        </w:pBdr>
        <w:jc w:val="both"/>
        <w:rPr>
          <w:rFonts w:eastAsia="Times New Roman"/>
          <w:sz w:val="24"/>
          <w:szCs w:val="24"/>
        </w:rPr>
      </w:pPr>
    </w:p>
    <w:p w14:paraId="651A1C56" w14:textId="77777777" w:rsidR="00F772B2" w:rsidRDefault="00F772B2" w:rsidP="0089030E">
      <w:pPr>
        <w:pBdr>
          <w:top w:val="nil"/>
          <w:left w:val="nil"/>
          <w:bottom w:val="nil"/>
          <w:right w:val="nil"/>
          <w:between w:val="nil"/>
        </w:pBdr>
        <w:jc w:val="both"/>
        <w:rPr>
          <w:rFonts w:eastAsia="Times New Roman"/>
          <w:sz w:val="24"/>
          <w:szCs w:val="24"/>
        </w:rPr>
      </w:pPr>
    </w:p>
    <w:p w14:paraId="6807C4C3" w14:textId="0EE2E44A" w:rsidR="00CD03BF" w:rsidRDefault="00F772B2" w:rsidP="0089030E">
      <w:pPr>
        <w:pBdr>
          <w:top w:val="nil"/>
          <w:left w:val="nil"/>
          <w:bottom w:val="nil"/>
          <w:right w:val="nil"/>
          <w:between w:val="nil"/>
        </w:pBdr>
        <w:jc w:val="both"/>
        <w:rPr>
          <w:rFonts w:eastAsia="Times New Roman"/>
          <w:sz w:val="24"/>
          <w:szCs w:val="24"/>
        </w:rPr>
      </w:pPr>
      <w:r w:rsidRPr="00F772B2">
        <w:rPr>
          <w:rFonts w:eastAsia="Times New Roman"/>
          <w:b/>
          <w:bCs/>
          <w:sz w:val="20"/>
          <w:szCs w:val="20"/>
        </w:rPr>
        <w:t>01.09.2022, Palma</w:t>
      </w:r>
      <w:r w:rsidRPr="00F772B2">
        <w:rPr>
          <w:rFonts w:eastAsia="Times New Roman"/>
          <w:sz w:val="20"/>
          <w:szCs w:val="20"/>
        </w:rPr>
        <w:t>.</w:t>
      </w:r>
      <w:r>
        <w:rPr>
          <w:rFonts w:eastAsia="Times New Roman"/>
          <w:sz w:val="24"/>
          <w:szCs w:val="24"/>
        </w:rPr>
        <w:t xml:space="preserve"> </w:t>
      </w:r>
      <w:r w:rsidR="00F20B77" w:rsidRPr="0089030E">
        <w:rPr>
          <w:rFonts w:eastAsia="Times New Roman"/>
          <w:sz w:val="24"/>
          <w:szCs w:val="24"/>
        </w:rPr>
        <w:t>BBVA y SAMPOL, grupo multinacional de capital español y líder en España en soluciones de ingeniería aplicada, energías renovables, eficiencia energética, sostenibilidad y digitalización, ha</w:t>
      </w:r>
      <w:r w:rsidR="0080602E" w:rsidRPr="0089030E">
        <w:rPr>
          <w:rFonts w:eastAsia="Times New Roman"/>
          <w:sz w:val="24"/>
          <w:szCs w:val="24"/>
        </w:rPr>
        <w:t>n</w:t>
      </w:r>
      <w:r w:rsidR="00F20B77" w:rsidRPr="0089030E">
        <w:rPr>
          <w:rFonts w:eastAsia="Times New Roman"/>
          <w:sz w:val="24"/>
          <w:szCs w:val="24"/>
        </w:rPr>
        <w:t xml:space="preserve"> firmado dos líneas de financiación sostenible</w:t>
      </w:r>
      <w:r w:rsidR="0080602E" w:rsidRPr="0089030E">
        <w:rPr>
          <w:rFonts w:eastAsia="Times New Roman"/>
          <w:sz w:val="24"/>
          <w:szCs w:val="24"/>
        </w:rPr>
        <w:t xml:space="preserve"> </w:t>
      </w:r>
      <w:r w:rsidR="00F20B77" w:rsidRPr="0089030E">
        <w:rPr>
          <w:rFonts w:eastAsia="Times New Roman"/>
          <w:sz w:val="24"/>
          <w:szCs w:val="24"/>
        </w:rPr>
        <w:t xml:space="preserve">cuyos importes suman 34 millones de euros. Estas operaciones tienen como objetivo apoyar al grupo en su expansión internacional en proyectos de </w:t>
      </w:r>
      <w:r w:rsidR="007419F5" w:rsidRPr="0089030E">
        <w:rPr>
          <w:rFonts w:eastAsia="Times New Roman"/>
          <w:sz w:val="24"/>
          <w:szCs w:val="24"/>
        </w:rPr>
        <w:t>bioenergía</w:t>
      </w:r>
      <w:r w:rsidR="00F20B77" w:rsidRPr="0089030E">
        <w:rPr>
          <w:rFonts w:eastAsia="Times New Roman"/>
          <w:sz w:val="24"/>
          <w:szCs w:val="24"/>
        </w:rPr>
        <w:t xml:space="preserve"> y reducción de huella de carbono además de ayudar a su cadena de suministro a la consecución de sus objetivos ASG</w:t>
      </w:r>
      <w:sdt>
        <w:sdtPr>
          <w:rPr>
            <w:rFonts w:eastAsia="Times New Roman"/>
            <w:sz w:val="24"/>
            <w:szCs w:val="24"/>
          </w:rPr>
          <w:tag w:val="goog_rdk_3"/>
          <w:id w:val="-1789500690"/>
        </w:sdtPr>
        <w:sdtEndPr/>
        <w:sdtContent>
          <w:r w:rsidR="00F20B77" w:rsidRPr="0089030E">
            <w:rPr>
              <w:rFonts w:eastAsia="Times New Roman"/>
              <w:sz w:val="24"/>
              <w:szCs w:val="24"/>
            </w:rPr>
            <w:t xml:space="preserve"> (Ambientales, Sociales y de Gobernanza)</w:t>
          </w:r>
        </w:sdtContent>
      </w:sdt>
      <w:r w:rsidR="00F20B77" w:rsidRPr="0089030E">
        <w:rPr>
          <w:rFonts w:eastAsia="Times New Roman"/>
          <w:sz w:val="24"/>
          <w:szCs w:val="24"/>
        </w:rPr>
        <w:t>.</w:t>
      </w:r>
    </w:p>
    <w:p w14:paraId="7AE66FE9" w14:textId="77777777" w:rsidR="0089030E" w:rsidRPr="0089030E" w:rsidRDefault="0089030E" w:rsidP="0089030E">
      <w:pPr>
        <w:pBdr>
          <w:top w:val="nil"/>
          <w:left w:val="nil"/>
          <w:bottom w:val="nil"/>
          <w:right w:val="nil"/>
          <w:between w:val="nil"/>
        </w:pBdr>
        <w:jc w:val="both"/>
        <w:rPr>
          <w:rFonts w:eastAsia="Times New Roman"/>
          <w:sz w:val="24"/>
          <w:szCs w:val="24"/>
        </w:rPr>
      </w:pPr>
    </w:p>
    <w:p w14:paraId="0D14572B" w14:textId="7560463C" w:rsidR="00CD03BF" w:rsidRDefault="007419F5" w:rsidP="0089030E">
      <w:pPr>
        <w:pBdr>
          <w:top w:val="nil"/>
          <w:left w:val="nil"/>
          <w:bottom w:val="nil"/>
          <w:right w:val="nil"/>
          <w:between w:val="nil"/>
        </w:pBdr>
        <w:jc w:val="both"/>
        <w:rPr>
          <w:rFonts w:eastAsia="Times New Roman"/>
          <w:sz w:val="24"/>
          <w:szCs w:val="24"/>
        </w:rPr>
      </w:pPr>
      <w:r w:rsidRPr="0089030E">
        <w:rPr>
          <w:rFonts w:eastAsia="Times New Roman"/>
          <w:sz w:val="24"/>
          <w:szCs w:val="24"/>
        </w:rPr>
        <w:t>En concreto, la línea de</w:t>
      </w:r>
      <w:r w:rsidR="009B696E" w:rsidRPr="0089030E">
        <w:rPr>
          <w:rFonts w:eastAsia="Times New Roman"/>
          <w:sz w:val="24"/>
          <w:szCs w:val="24"/>
        </w:rPr>
        <w:t xml:space="preserve"> financiación y circulante</w:t>
      </w:r>
      <w:r w:rsidRPr="0089030E">
        <w:rPr>
          <w:rFonts w:eastAsia="Times New Roman"/>
          <w:sz w:val="24"/>
          <w:szCs w:val="24"/>
        </w:rPr>
        <w:t xml:space="preserve"> para la transición </w:t>
      </w:r>
      <w:r w:rsidR="00F20B77" w:rsidRPr="0089030E">
        <w:rPr>
          <w:rFonts w:eastAsia="Times New Roman"/>
          <w:sz w:val="24"/>
          <w:szCs w:val="24"/>
        </w:rPr>
        <w:t xml:space="preserve">sostenible permitirá obtener condiciones ventajosas a aquellos </w:t>
      </w:r>
      <w:r w:rsidRPr="0089030E">
        <w:rPr>
          <w:rFonts w:eastAsia="Times New Roman"/>
          <w:sz w:val="24"/>
          <w:szCs w:val="24"/>
        </w:rPr>
        <w:t>proveedores</w:t>
      </w:r>
      <w:r w:rsidR="00F20B77" w:rsidRPr="0089030E">
        <w:rPr>
          <w:rFonts w:eastAsia="Times New Roman"/>
          <w:sz w:val="24"/>
          <w:szCs w:val="24"/>
        </w:rPr>
        <w:t xml:space="preserve"> de SAMPOL que cumplan los requisitos de sostenibilidad predefinidos en la misma. Con ello no solo se demuestra el compromiso de Grupo SAMPOL con los Objetivos de Desarrollo Sostenible (ODS)</w:t>
      </w:r>
      <w:r w:rsidR="0080602E" w:rsidRPr="0089030E">
        <w:rPr>
          <w:rFonts w:eastAsia="Times New Roman"/>
          <w:sz w:val="24"/>
          <w:szCs w:val="24"/>
        </w:rPr>
        <w:t>,</w:t>
      </w:r>
      <w:r w:rsidR="00F20B77" w:rsidRPr="0089030E">
        <w:rPr>
          <w:rFonts w:eastAsia="Times New Roman"/>
          <w:sz w:val="24"/>
          <w:szCs w:val="24"/>
        </w:rPr>
        <w:t xml:space="preserve"> sino que además se busca fomentar la transición ecológica de toda su cadena de suministro. </w:t>
      </w:r>
    </w:p>
    <w:p w14:paraId="09737119" w14:textId="77777777" w:rsidR="0089030E" w:rsidRPr="0089030E" w:rsidRDefault="0089030E" w:rsidP="0089030E">
      <w:pPr>
        <w:pBdr>
          <w:top w:val="nil"/>
          <w:left w:val="nil"/>
          <w:bottom w:val="nil"/>
          <w:right w:val="nil"/>
          <w:between w:val="nil"/>
        </w:pBdr>
        <w:jc w:val="both"/>
        <w:rPr>
          <w:rFonts w:eastAsia="Times New Roman"/>
          <w:sz w:val="24"/>
          <w:szCs w:val="24"/>
        </w:rPr>
      </w:pPr>
    </w:p>
    <w:p w14:paraId="6060B66E" w14:textId="2CC684F4" w:rsidR="00CD03BF" w:rsidRDefault="00F20B77" w:rsidP="0089030E">
      <w:pPr>
        <w:pBdr>
          <w:top w:val="nil"/>
          <w:left w:val="nil"/>
          <w:bottom w:val="nil"/>
          <w:right w:val="nil"/>
          <w:between w:val="nil"/>
        </w:pBdr>
        <w:jc w:val="both"/>
        <w:rPr>
          <w:rFonts w:eastAsia="Times New Roman"/>
          <w:sz w:val="24"/>
          <w:szCs w:val="24"/>
        </w:rPr>
      </w:pPr>
      <w:r w:rsidRPr="0089030E">
        <w:rPr>
          <w:rFonts w:eastAsia="Times New Roman"/>
          <w:sz w:val="24"/>
          <w:szCs w:val="24"/>
        </w:rPr>
        <w:t>Con esta financiación, SAMPOL</w:t>
      </w:r>
      <w:r w:rsidR="00CA6FB7" w:rsidRPr="0089030E">
        <w:rPr>
          <w:rFonts w:eastAsia="Times New Roman"/>
          <w:sz w:val="24"/>
          <w:szCs w:val="24"/>
        </w:rPr>
        <w:t xml:space="preserve"> invertirá</w:t>
      </w:r>
      <w:r w:rsidR="00D04C49" w:rsidRPr="0089030E">
        <w:rPr>
          <w:rFonts w:eastAsia="Times New Roman"/>
          <w:sz w:val="24"/>
          <w:szCs w:val="24"/>
        </w:rPr>
        <w:t xml:space="preserve"> en proyectos</w:t>
      </w:r>
      <w:r w:rsidR="00CA6FB7" w:rsidRPr="0089030E">
        <w:rPr>
          <w:rFonts w:eastAsia="Times New Roman"/>
          <w:sz w:val="24"/>
          <w:szCs w:val="24"/>
        </w:rPr>
        <w:t xml:space="preserve"> </w:t>
      </w:r>
      <w:r w:rsidR="00D04C49" w:rsidRPr="0089030E">
        <w:rPr>
          <w:rFonts w:eastAsia="Times New Roman"/>
          <w:sz w:val="24"/>
          <w:szCs w:val="24"/>
        </w:rPr>
        <w:t>que busquen</w:t>
      </w:r>
      <w:r w:rsidR="00CA6FB7" w:rsidRPr="0089030E">
        <w:rPr>
          <w:rFonts w:eastAsia="Times New Roman"/>
          <w:sz w:val="24"/>
          <w:szCs w:val="24"/>
        </w:rPr>
        <w:t xml:space="preserve"> </w:t>
      </w:r>
      <w:r w:rsidRPr="0089030E">
        <w:rPr>
          <w:rFonts w:eastAsia="Times New Roman"/>
          <w:sz w:val="24"/>
          <w:szCs w:val="24"/>
        </w:rPr>
        <w:t xml:space="preserve">minimizar al máximo el impacto ambiental de su actividad, reducir las emisiones de CO2 a la atmósfera, favorecer la economía local e implicar a su cadena de suministro en la mitigación del cambio climático y consecución de los Objetivos de Desarrollo Sostenible. </w:t>
      </w:r>
    </w:p>
    <w:p w14:paraId="56E7594F" w14:textId="77777777" w:rsidR="0089030E" w:rsidRPr="0089030E" w:rsidRDefault="0089030E" w:rsidP="0089030E">
      <w:pPr>
        <w:pBdr>
          <w:top w:val="nil"/>
          <w:left w:val="nil"/>
          <w:bottom w:val="nil"/>
          <w:right w:val="nil"/>
          <w:between w:val="nil"/>
        </w:pBdr>
        <w:jc w:val="both"/>
        <w:rPr>
          <w:rFonts w:eastAsia="Times New Roman"/>
          <w:sz w:val="24"/>
          <w:szCs w:val="24"/>
        </w:rPr>
      </w:pPr>
    </w:p>
    <w:p w14:paraId="7943816F" w14:textId="045A0F48" w:rsidR="00CD03BF" w:rsidRDefault="00294BCB" w:rsidP="0089030E">
      <w:pPr>
        <w:pBdr>
          <w:top w:val="nil"/>
          <w:left w:val="nil"/>
          <w:bottom w:val="nil"/>
          <w:right w:val="nil"/>
          <w:between w:val="nil"/>
        </w:pBdr>
        <w:jc w:val="both"/>
        <w:rPr>
          <w:rFonts w:eastAsia="Times New Roman"/>
          <w:sz w:val="24"/>
          <w:szCs w:val="24"/>
        </w:rPr>
      </w:pPr>
      <w:sdt>
        <w:sdtPr>
          <w:tag w:val="goog_rdk_4"/>
          <w:id w:val="-1446384332"/>
        </w:sdtPr>
        <w:sdtEndPr/>
        <w:sdtContent/>
      </w:sdt>
      <w:r w:rsidR="002B606F" w:rsidRPr="0089030E">
        <w:rPr>
          <w:rFonts w:eastAsia="Times New Roman"/>
          <w:sz w:val="24"/>
          <w:szCs w:val="24"/>
        </w:rPr>
        <w:t>“Desde BBVA, nos hemos marcado un objetivo claro; el acompañar a nuestros clientes en sus proceso</w:t>
      </w:r>
      <w:r w:rsidR="00981885" w:rsidRPr="0089030E">
        <w:rPr>
          <w:rFonts w:eastAsia="Times New Roman"/>
          <w:sz w:val="24"/>
          <w:szCs w:val="24"/>
        </w:rPr>
        <w:t>s</w:t>
      </w:r>
      <w:r w:rsidR="002B606F" w:rsidRPr="0089030E">
        <w:rPr>
          <w:rFonts w:eastAsia="Times New Roman"/>
          <w:sz w:val="24"/>
          <w:szCs w:val="24"/>
        </w:rPr>
        <w:t xml:space="preserve"> de transición hacia un modelo productivo más sostenible. El desarrollo de nuevos modelos de financiación </w:t>
      </w:r>
      <w:r w:rsidR="00981885" w:rsidRPr="0089030E">
        <w:rPr>
          <w:rFonts w:eastAsia="Times New Roman"/>
          <w:sz w:val="24"/>
          <w:szCs w:val="24"/>
        </w:rPr>
        <w:t>sostenible</w:t>
      </w:r>
      <w:r w:rsidR="002B606F" w:rsidRPr="0089030E">
        <w:rPr>
          <w:rFonts w:eastAsia="Times New Roman"/>
          <w:sz w:val="24"/>
          <w:szCs w:val="24"/>
        </w:rPr>
        <w:t xml:space="preserve"> está permitiendo a nuestros clientes avanzar en sus estrategias e innovaciones en modelos de negocio sostenibles. Con estas operaciones queremos acompañar a Sampol en su apuesta por la sostenibilidad” afirma</w:t>
      </w:r>
      <w:r w:rsidR="00F20B77" w:rsidRPr="0089030E">
        <w:rPr>
          <w:rFonts w:eastAsia="Times New Roman"/>
          <w:sz w:val="24"/>
          <w:szCs w:val="24"/>
        </w:rPr>
        <w:t xml:space="preserve"> Carlos Rodríguez Escudero, </w:t>
      </w:r>
      <w:proofErr w:type="gramStart"/>
      <w:r w:rsidR="00F20B77" w:rsidRPr="0089030E">
        <w:rPr>
          <w:rFonts w:eastAsia="Times New Roman"/>
          <w:sz w:val="24"/>
          <w:szCs w:val="24"/>
        </w:rPr>
        <w:t>Director Regional</w:t>
      </w:r>
      <w:proofErr w:type="gramEnd"/>
      <w:r w:rsidR="00F20B77" w:rsidRPr="0089030E">
        <w:rPr>
          <w:rFonts w:eastAsia="Times New Roman"/>
          <w:sz w:val="24"/>
          <w:szCs w:val="24"/>
        </w:rPr>
        <w:t xml:space="preserve"> Este de BBVA.</w:t>
      </w:r>
    </w:p>
    <w:p w14:paraId="0E08FFFF" w14:textId="77777777" w:rsidR="0089030E" w:rsidRPr="0089030E" w:rsidRDefault="0089030E" w:rsidP="0089030E">
      <w:pPr>
        <w:pBdr>
          <w:top w:val="nil"/>
          <w:left w:val="nil"/>
          <w:bottom w:val="nil"/>
          <w:right w:val="nil"/>
          <w:between w:val="nil"/>
        </w:pBdr>
        <w:jc w:val="both"/>
        <w:rPr>
          <w:rFonts w:eastAsia="Times New Roman"/>
          <w:sz w:val="24"/>
          <w:szCs w:val="24"/>
        </w:rPr>
      </w:pPr>
    </w:p>
    <w:p w14:paraId="2DC9799C" w14:textId="77777777" w:rsidR="00CD03BF" w:rsidRPr="0089030E" w:rsidRDefault="00F20B77" w:rsidP="0089030E">
      <w:pPr>
        <w:pBdr>
          <w:top w:val="nil"/>
          <w:left w:val="nil"/>
          <w:bottom w:val="nil"/>
          <w:right w:val="nil"/>
          <w:between w:val="nil"/>
        </w:pBdr>
        <w:jc w:val="both"/>
        <w:rPr>
          <w:rFonts w:eastAsia="Times New Roman"/>
          <w:sz w:val="24"/>
          <w:szCs w:val="24"/>
        </w:rPr>
      </w:pPr>
      <w:r w:rsidRPr="0089030E">
        <w:rPr>
          <w:rFonts w:eastAsia="Times New Roman"/>
          <w:sz w:val="24"/>
          <w:szCs w:val="24"/>
        </w:rPr>
        <w:t xml:space="preserve">“Desde SAMPOL nos encargamos del diseño, ingeniería, construcción y explotación de proyectos que contribuyen a la reducción de emisiones y a la lucha contra el cambio climático. Las líneas de financiación sostenible de BBVA resultan vitales para avanzar con nuestros clientes en la lucha contra el cambio climático”, ha declarado por su parte Guillermo García, </w:t>
      </w:r>
      <w:proofErr w:type="gramStart"/>
      <w:r w:rsidRPr="0089030E">
        <w:rPr>
          <w:rFonts w:eastAsia="Times New Roman"/>
          <w:sz w:val="24"/>
          <w:szCs w:val="24"/>
        </w:rPr>
        <w:t>Director</w:t>
      </w:r>
      <w:proofErr w:type="gramEnd"/>
      <w:r w:rsidRPr="0089030E">
        <w:rPr>
          <w:rFonts w:eastAsia="Times New Roman"/>
          <w:sz w:val="24"/>
          <w:szCs w:val="24"/>
        </w:rPr>
        <w:t xml:space="preserve"> Económico Financiero de Grupo SAMPOL. </w:t>
      </w:r>
    </w:p>
    <w:p w14:paraId="254B19EF" w14:textId="0A518E04" w:rsidR="00CD03BF" w:rsidRDefault="00CD03BF" w:rsidP="0089030E">
      <w:pPr>
        <w:pBdr>
          <w:top w:val="nil"/>
          <w:left w:val="nil"/>
          <w:bottom w:val="nil"/>
          <w:right w:val="nil"/>
          <w:between w:val="nil"/>
        </w:pBdr>
        <w:rPr>
          <w:rFonts w:eastAsia="BBVABentonSansLight"/>
          <w:sz w:val="24"/>
          <w:szCs w:val="24"/>
        </w:rPr>
      </w:pPr>
    </w:p>
    <w:p w14:paraId="75C1E1A7" w14:textId="77777777" w:rsidR="0089030E" w:rsidRPr="0089030E" w:rsidRDefault="0089030E" w:rsidP="0089030E">
      <w:pPr>
        <w:pBdr>
          <w:top w:val="nil"/>
          <w:left w:val="nil"/>
          <w:bottom w:val="nil"/>
          <w:right w:val="nil"/>
          <w:between w:val="nil"/>
        </w:pBdr>
        <w:rPr>
          <w:rFonts w:eastAsia="BBVABentonSansLight"/>
          <w:sz w:val="24"/>
          <w:szCs w:val="24"/>
        </w:rPr>
      </w:pPr>
    </w:p>
    <w:p w14:paraId="4D2EAB82" w14:textId="29FAB855" w:rsidR="00CD03BF" w:rsidRPr="00556F34" w:rsidRDefault="00F20B77" w:rsidP="0089030E">
      <w:pPr>
        <w:pBdr>
          <w:top w:val="nil"/>
          <w:left w:val="nil"/>
          <w:bottom w:val="nil"/>
          <w:right w:val="nil"/>
          <w:between w:val="nil"/>
        </w:pBdr>
        <w:shd w:val="clear" w:color="auto" w:fill="FFFFFF"/>
        <w:rPr>
          <w:rFonts w:eastAsia="BBVABentonSansLight"/>
          <w:b/>
          <w:smallCaps/>
          <w:color w:val="02A5A5"/>
          <w:sz w:val="24"/>
          <w:szCs w:val="24"/>
        </w:rPr>
      </w:pPr>
      <w:r w:rsidRPr="00556F34">
        <w:rPr>
          <w:rFonts w:eastAsia="BBVABentonSansLight"/>
          <w:b/>
          <w:smallCaps/>
          <w:color w:val="02A5A5"/>
          <w:sz w:val="24"/>
          <w:szCs w:val="24"/>
        </w:rPr>
        <w:lastRenderedPageBreak/>
        <w:t>BBVA y su compromiso con la sostenibilidad</w:t>
      </w:r>
    </w:p>
    <w:p w14:paraId="127E67AE" w14:textId="77777777" w:rsidR="0089030E" w:rsidRPr="0089030E" w:rsidRDefault="0089030E" w:rsidP="0089030E">
      <w:pPr>
        <w:pBdr>
          <w:top w:val="nil"/>
          <w:left w:val="nil"/>
          <w:bottom w:val="nil"/>
          <w:right w:val="nil"/>
          <w:between w:val="nil"/>
        </w:pBdr>
        <w:shd w:val="clear" w:color="auto" w:fill="FFFFFF"/>
        <w:rPr>
          <w:b/>
          <w:color w:val="222222"/>
          <w:sz w:val="24"/>
          <w:szCs w:val="24"/>
        </w:rPr>
      </w:pPr>
    </w:p>
    <w:p w14:paraId="64E246C3" w14:textId="77777777" w:rsidR="00CD03BF" w:rsidRPr="0089030E" w:rsidRDefault="00F20B77" w:rsidP="0089030E">
      <w:pPr>
        <w:pBdr>
          <w:top w:val="nil"/>
          <w:left w:val="nil"/>
          <w:bottom w:val="nil"/>
          <w:right w:val="nil"/>
          <w:between w:val="nil"/>
        </w:pBdr>
        <w:shd w:val="clear" w:color="auto" w:fill="FFFFFF"/>
        <w:jc w:val="both"/>
        <w:rPr>
          <w:color w:val="000000"/>
        </w:rPr>
      </w:pPr>
      <w:r w:rsidRPr="0089030E">
        <w:rPr>
          <w:color w:val="000000"/>
        </w:rPr>
        <w:t>En acción climática, y en el marco de su</w:t>
      </w:r>
      <w:sdt>
        <w:sdtPr>
          <w:tag w:val="goog_rdk_5"/>
          <w:id w:val="664905969"/>
        </w:sdtPr>
        <w:sdtEndPr/>
        <w:sdtContent>
          <w:r w:rsidRPr="0089030E">
            <w:rPr>
              <w:color w:val="000000"/>
            </w:rPr>
            <w:t xml:space="preserve"> Objetivo</w:t>
          </w:r>
        </w:sdtContent>
      </w:sdt>
      <w:r w:rsidR="002B606F" w:rsidRPr="0089030E">
        <w:t xml:space="preserve"> </w:t>
      </w:r>
      <w:r w:rsidRPr="0089030E">
        <w:rPr>
          <w:color w:val="000000"/>
        </w:rPr>
        <w:t>2025 para alinear progresivamente su actividad con el Acuerdo de París, BBVA canalizará</w:t>
      </w:r>
      <w:hyperlink r:id="rId8">
        <w:r w:rsidRPr="0089030E">
          <w:rPr>
            <w:color w:val="666666"/>
          </w:rPr>
          <w:t xml:space="preserve"> </w:t>
        </w:r>
      </w:hyperlink>
      <w:hyperlink r:id="rId9">
        <w:r w:rsidRPr="0089030E">
          <w:rPr>
            <w:color w:val="1973B8"/>
            <w:u w:val="single"/>
          </w:rPr>
          <w:t>200.000 millones de euros entre 2018 y 2025 en financiación sostenible</w:t>
        </w:r>
      </w:hyperlink>
      <w:r w:rsidRPr="0089030E">
        <w:rPr>
          <w:color w:val="666666"/>
        </w:rPr>
        <w:t xml:space="preserve">, </w:t>
      </w:r>
      <w:r w:rsidRPr="0089030E">
        <w:rPr>
          <w:color w:val="000000"/>
        </w:rPr>
        <w:t>doblando la cantidad establecida en el objetivo inicial. A marzo de 2022, la entidad ya ha canalizado 96.700 millones de euros. Asimismo, el banco</w:t>
      </w:r>
      <w:hyperlink r:id="rId10">
        <w:r w:rsidRPr="0089030E">
          <w:rPr>
            <w:color w:val="1155CC"/>
          </w:rPr>
          <w:t xml:space="preserve"> </w:t>
        </w:r>
      </w:hyperlink>
      <w:hyperlink r:id="rId11">
        <w:r w:rsidRPr="0089030E">
          <w:rPr>
            <w:color w:val="1155CC"/>
            <w:u w:val="single"/>
          </w:rPr>
          <w:t>dejará de financiar el carbón</w:t>
        </w:r>
      </w:hyperlink>
      <w:r w:rsidRPr="0089030E">
        <w:rPr>
          <w:color w:val="000000"/>
        </w:rPr>
        <w:t xml:space="preserve"> en 2030 en los países desarrollados y en 2040 en el resto. Igualmente, ha fijado</w:t>
      </w:r>
      <w:hyperlink r:id="rId12">
        <w:r w:rsidRPr="0089030E">
          <w:rPr>
            <w:color w:val="1155CC"/>
          </w:rPr>
          <w:t xml:space="preserve"> </w:t>
        </w:r>
      </w:hyperlink>
      <w:hyperlink r:id="rId13">
        <w:r w:rsidRPr="0089030E">
          <w:rPr>
            <w:color w:val="1155CC"/>
            <w:u w:val="single"/>
          </w:rPr>
          <w:t>objetivos para descarbonizar su cartera en cuatro sectores intensivos en emisiones en 2030</w:t>
        </w:r>
      </w:hyperlink>
      <w:r w:rsidRPr="0089030E">
        <w:rPr>
          <w:color w:val="000000"/>
        </w:rPr>
        <w:t>, todo ello con el objetivo de ser</w:t>
      </w:r>
      <w:hyperlink r:id="rId14">
        <w:r w:rsidRPr="0089030E">
          <w:rPr>
            <w:color w:val="1155CC"/>
          </w:rPr>
          <w:t xml:space="preserve"> </w:t>
        </w:r>
      </w:hyperlink>
      <w:hyperlink r:id="rId15">
        <w:r w:rsidRPr="0089030E">
          <w:rPr>
            <w:color w:val="1155CC"/>
            <w:u w:val="single"/>
          </w:rPr>
          <w:t>neutros en emisiones de carbono en 2050</w:t>
        </w:r>
      </w:hyperlink>
      <w:r w:rsidRPr="0089030E">
        <w:rPr>
          <w:color w:val="000000"/>
        </w:rPr>
        <w:t>. teniendo en cuenta tanto las emisiones directas del banco (en las que</w:t>
      </w:r>
      <w:hyperlink r:id="rId16">
        <w:r w:rsidRPr="0089030E">
          <w:rPr>
            <w:color w:val="1155CC"/>
          </w:rPr>
          <w:t xml:space="preserve"> </w:t>
        </w:r>
      </w:hyperlink>
      <w:hyperlink r:id="rId17">
        <w:r w:rsidRPr="0089030E">
          <w:rPr>
            <w:color w:val="1973B8"/>
          </w:rPr>
          <w:t>ya es neutro desde 2020</w:t>
        </w:r>
      </w:hyperlink>
      <w:r w:rsidRPr="0089030E">
        <w:rPr>
          <w:color w:val="666666"/>
        </w:rPr>
        <w:t xml:space="preserve">) </w:t>
      </w:r>
      <w:r w:rsidRPr="0089030E">
        <w:rPr>
          <w:color w:val="000000"/>
        </w:rPr>
        <w:t>como las indirectas.</w:t>
      </w:r>
    </w:p>
    <w:p w14:paraId="57C18360" w14:textId="77777777" w:rsidR="00CD03BF" w:rsidRPr="0089030E" w:rsidRDefault="00F20B77" w:rsidP="0089030E">
      <w:pPr>
        <w:pBdr>
          <w:top w:val="nil"/>
          <w:left w:val="nil"/>
          <w:bottom w:val="nil"/>
          <w:right w:val="nil"/>
          <w:between w:val="nil"/>
        </w:pBdr>
        <w:shd w:val="clear" w:color="auto" w:fill="FFFFFF"/>
        <w:rPr>
          <w:color w:val="000000"/>
          <w:sz w:val="24"/>
          <w:szCs w:val="24"/>
        </w:rPr>
      </w:pPr>
      <w:r w:rsidRPr="0089030E">
        <w:rPr>
          <w:color w:val="000000"/>
        </w:rPr>
        <w:t>BBVA, además,  ha sido reconocido como e</w:t>
      </w:r>
      <w:r w:rsidRPr="0089030E">
        <w:rPr>
          <w:color w:val="666666"/>
        </w:rPr>
        <w:t>l</w:t>
      </w:r>
      <w:hyperlink r:id="rId18">
        <w:r w:rsidRPr="0089030E">
          <w:rPr>
            <w:color w:val="666666"/>
          </w:rPr>
          <w:t xml:space="preserve"> </w:t>
        </w:r>
      </w:hyperlink>
      <w:hyperlink r:id="rId19">
        <w:r w:rsidRPr="0089030E">
          <w:rPr>
            <w:color w:val="1155CC"/>
            <w:u w:val="single"/>
          </w:rPr>
          <w:t xml:space="preserve">primer banco del ranking mundial del índice Dow Jones </w:t>
        </w:r>
        <w:proofErr w:type="spellStart"/>
        <w:r w:rsidRPr="0089030E">
          <w:rPr>
            <w:color w:val="1155CC"/>
            <w:u w:val="single"/>
          </w:rPr>
          <w:t>Sustainability</w:t>
        </w:r>
        <w:proofErr w:type="spellEnd"/>
      </w:hyperlink>
      <w:r w:rsidRPr="0089030E">
        <w:rPr>
          <w:color w:val="666666"/>
        </w:rPr>
        <w:t>.</w:t>
      </w:r>
    </w:p>
    <w:p w14:paraId="3F4A71CA" w14:textId="77777777" w:rsidR="0089030E" w:rsidRPr="0089030E" w:rsidRDefault="0089030E" w:rsidP="0089030E">
      <w:pPr>
        <w:pBdr>
          <w:top w:val="nil"/>
          <w:left w:val="nil"/>
          <w:bottom w:val="nil"/>
          <w:right w:val="nil"/>
          <w:between w:val="nil"/>
        </w:pBdr>
        <w:jc w:val="both"/>
        <w:rPr>
          <w:rFonts w:eastAsia="BBVABentonSansLight"/>
          <w:b/>
          <w:color w:val="004481"/>
          <w:sz w:val="24"/>
          <w:szCs w:val="24"/>
        </w:rPr>
      </w:pPr>
    </w:p>
    <w:p w14:paraId="027BEF8F" w14:textId="23F313C7" w:rsidR="00CD03BF" w:rsidRPr="0089030E" w:rsidRDefault="00F20B77" w:rsidP="0089030E">
      <w:pPr>
        <w:pBdr>
          <w:top w:val="nil"/>
          <w:left w:val="nil"/>
          <w:bottom w:val="nil"/>
          <w:right w:val="nil"/>
          <w:between w:val="nil"/>
        </w:pBdr>
        <w:jc w:val="both"/>
        <w:rPr>
          <w:rFonts w:eastAsia="BBVABentonSansLight"/>
          <w:b/>
          <w:color w:val="004481"/>
          <w:sz w:val="24"/>
          <w:szCs w:val="24"/>
        </w:rPr>
      </w:pPr>
      <w:r w:rsidRPr="0089030E">
        <w:rPr>
          <w:rFonts w:eastAsia="BBVABentonSansLight"/>
          <w:b/>
          <w:color w:val="004481"/>
          <w:sz w:val="24"/>
          <w:szCs w:val="24"/>
        </w:rPr>
        <w:t xml:space="preserve">Grupo SAMPOL </w:t>
      </w:r>
      <w:proofErr w:type="spellStart"/>
      <w:r w:rsidRPr="0089030E">
        <w:rPr>
          <w:rFonts w:eastAsia="BBVABentonSansLight"/>
          <w:b/>
          <w:color w:val="004481"/>
          <w:sz w:val="24"/>
          <w:szCs w:val="24"/>
        </w:rPr>
        <w:t>partner</w:t>
      </w:r>
      <w:proofErr w:type="spellEnd"/>
      <w:r w:rsidRPr="0089030E">
        <w:rPr>
          <w:rFonts w:eastAsia="BBVABentonSansLight"/>
          <w:b/>
          <w:color w:val="004481"/>
          <w:sz w:val="24"/>
          <w:szCs w:val="24"/>
        </w:rPr>
        <w:t xml:space="preserve"> estratégico en la reducción de emisiones</w:t>
      </w:r>
    </w:p>
    <w:p w14:paraId="67A1F64C" w14:textId="77777777" w:rsidR="00CD03BF" w:rsidRPr="0089030E" w:rsidRDefault="00CD03BF" w:rsidP="0089030E">
      <w:pPr>
        <w:pBdr>
          <w:top w:val="nil"/>
          <w:left w:val="nil"/>
          <w:bottom w:val="nil"/>
          <w:right w:val="nil"/>
          <w:between w:val="nil"/>
        </w:pBdr>
        <w:jc w:val="both"/>
        <w:rPr>
          <w:b/>
          <w:sz w:val="20"/>
          <w:szCs w:val="20"/>
        </w:rPr>
      </w:pPr>
    </w:p>
    <w:p w14:paraId="4B72A80A" w14:textId="77777777" w:rsidR="00CD03BF" w:rsidRPr="0089030E" w:rsidRDefault="00F20B77" w:rsidP="0089030E">
      <w:pPr>
        <w:pBdr>
          <w:top w:val="nil"/>
          <w:left w:val="nil"/>
          <w:bottom w:val="nil"/>
          <w:right w:val="nil"/>
          <w:between w:val="nil"/>
        </w:pBdr>
        <w:jc w:val="both"/>
      </w:pPr>
      <w:r w:rsidRPr="0089030E">
        <w:t xml:space="preserve">Más de 85 años de experiencia avalan a SAMPOL como </w:t>
      </w:r>
      <w:proofErr w:type="spellStart"/>
      <w:r w:rsidRPr="0089030E">
        <w:t>partner</w:t>
      </w:r>
      <w:proofErr w:type="spellEnd"/>
      <w:r w:rsidRPr="0089030E">
        <w:t xml:space="preserve"> estratégico de referencia en el desarrollo de parques fotovoltaicos, biomasa, biogás, hidrógeno limpio, sistemas de alta eficiencia energética, centrales híbridas de generación de energía, sistemas de autoconsumo, comunidades energéticas locales, redes de distrito, energía eólica, sistemas de inteligencia artificial para mejorar la gestión energética, electrificación en puertos, pérgolas fotovoltaicas, etc.</w:t>
      </w:r>
    </w:p>
    <w:p w14:paraId="08A55DBB" w14:textId="77777777" w:rsidR="00CD03BF" w:rsidRPr="0089030E" w:rsidRDefault="00CD03BF" w:rsidP="0089030E">
      <w:pPr>
        <w:pBdr>
          <w:top w:val="nil"/>
          <w:left w:val="nil"/>
          <w:bottom w:val="nil"/>
          <w:right w:val="nil"/>
          <w:between w:val="nil"/>
        </w:pBdr>
        <w:jc w:val="both"/>
      </w:pPr>
    </w:p>
    <w:p w14:paraId="4B097718" w14:textId="46F89E16" w:rsidR="00CD03BF" w:rsidRPr="0089030E" w:rsidRDefault="00F20B77" w:rsidP="0089030E">
      <w:pPr>
        <w:pBdr>
          <w:top w:val="nil"/>
          <w:left w:val="nil"/>
          <w:bottom w:val="nil"/>
          <w:right w:val="nil"/>
          <w:between w:val="nil"/>
        </w:pBdr>
        <w:jc w:val="both"/>
      </w:pPr>
      <w:r w:rsidRPr="0089030E">
        <w:t>Actualmente Grupo SAMPOL explota y opera en todo el mundo 11 plantas de generación de energía altamente eficiente</w:t>
      </w:r>
      <w:r w:rsidR="00CA6FB7" w:rsidRPr="0089030E">
        <w:t>s</w:t>
      </w:r>
      <w:r w:rsidRPr="0089030E">
        <w:t xml:space="preserve"> hibridadas con energías renovables que producen energía eléctrica y energía térmica. Entre ellas están la planta de SAMPOL en la T4 del aeropuerto Madrid Barajas, </w:t>
      </w:r>
      <w:r w:rsidR="00C50D45" w:rsidRPr="0089030E">
        <w:rPr>
          <w:color w:val="1F497D" w:themeColor="text2"/>
        </w:rPr>
        <w:t xml:space="preserve">y en Mallorca </w:t>
      </w:r>
      <w:r w:rsidRPr="0089030E">
        <w:t xml:space="preserve">la planta que da servicio al parque empresarial </w:t>
      </w:r>
      <w:proofErr w:type="spellStart"/>
      <w:r w:rsidRPr="0089030E">
        <w:t>Parc</w:t>
      </w:r>
      <w:proofErr w:type="spellEnd"/>
      <w:r w:rsidRPr="0089030E">
        <w:t xml:space="preserve"> Bit y parte de la UIB, y la planta de SAMPOL en el hospital Son </w:t>
      </w:r>
      <w:proofErr w:type="spellStart"/>
      <w:r w:rsidRPr="0089030E">
        <w:t>Llàtzer</w:t>
      </w:r>
      <w:proofErr w:type="spellEnd"/>
      <w:r w:rsidRPr="0089030E">
        <w:t xml:space="preserve">.  Además, en las Islas Baleares, la compañía está inmersa en el desarrollo de numerosos proyectos de energía fotovoltaica tanto para empresas como para particulares.  </w:t>
      </w:r>
    </w:p>
    <w:p w14:paraId="452ABB58" w14:textId="77777777" w:rsidR="00CD03BF" w:rsidRPr="0089030E" w:rsidRDefault="00CD03BF" w:rsidP="0089030E">
      <w:pPr>
        <w:pBdr>
          <w:top w:val="nil"/>
          <w:left w:val="nil"/>
          <w:bottom w:val="nil"/>
          <w:right w:val="nil"/>
          <w:between w:val="nil"/>
        </w:pBdr>
        <w:jc w:val="both"/>
      </w:pPr>
    </w:p>
    <w:p w14:paraId="136200D4" w14:textId="77777777" w:rsidR="00CD03BF" w:rsidRPr="0089030E" w:rsidRDefault="00F20B77" w:rsidP="0089030E">
      <w:pPr>
        <w:pBdr>
          <w:top w:val="nil"/>
          <w:left w:val="nil"/>
          <w:bottom w:val="nil"/>
          <w:right w:val="nil"/>
          <w:between w:val="nil"/>
        </w:pBdr>
        <w:jc w:val="both"/>
      </w:pPr>
      <w:r w:rsidRPr="0089030E">
        <w:t>La apuesta de SAMPOL por las energías renovables y la eficiencia energética busca acelerar la transición energética con el fin de mejorar la vida de las personas y lograr un futuro sostenible, limpio y seguro.</w:t>
      </w:r>
    </w:p>
    <w:p w14:paraId="31C68109" w14:textId="77777777" w:rsidR="00CD03BF" w:rsidRPr="0089030E" w:rsidRDefault="00CD03BF" w:rsidP="0089030E">
      <w:pPr>
        <w:pBdr>
          <w:top w:val="nil"/>
          <w:left w:val="nil"/>
          <w:bottom w:val="nil"/>
          <w:right w:val="nil"/>
          <w:between w:val="nil"/>
        </w:pBdr>
        <w:rPr>
          <w:rFonts w:eastAsia="BBVABentonSansLight"/>
          <w:color w:val="666666"/>
          <w:sz w:val="24"/>
          <w:szCs w:val="24"/>
        </w:rPr>
      </w:pPr>
    </w:p>
    <w:p w14:paraId="23582F84" w14:textId="77777777" w:rsidR="00556F34" w:rsidRPr="0089030E" w:rsidRDefault="00556F34" w:rsidP="00556F34">
      <w:pPr>
        <w:widowControl w:val="0"/>
        <w:pBdr>
          <w:top w:val="nil"/>
          <w:left w:val="nil"/>
          <w:bottom w:val="nil"/>
          <w:right w:val="nil"/>
          <w:between w:val="nil"/>
        </w:pBdr>
        <w:ind w:right="142"/>
        <w:jc w:val="both"/>
        <w:rPr>
          <w:rFonts w:eastAsia="BBVABentonSans"/>
          <w:b/>
          <w:color w:val="072146"/>
          <w:sz w:val="24"/>
          <w:szCs w:val="24"/>
        </w:rPr>
      </w:pPr>
      <w:r w:rsidRPr="0089030E">
        <w:rPr>
          <w:rFonts w:eastAsia="BBVABentonSans"/>
          <w:b/>
          <w:color w:val="072146"/>
          <w:sz w:val="24"/>
          <w:szCs w:val="24"/>
        </w:rPr>
        <w:t>COMUNICACIÓN CORPORATIVA GRUPO SAMPOL</w:t>
      </w:r>
    </w:p>
    <w:p w14:paraId="0923A37D" w14:textId="6CC0410E" w:rsidR="00556F34" w:rsidRPr="0089030E" w:rsidRDefault="00556F34" w:rsidP="00556F34">
      <w:pPr>
        <w:widowControl w:val="0"/>
        <w:pBdr>
          <w:top w:val="nil"/>
          <w:left w:val="nil"/>
          <w:bottom w:val="nil"/>
          <w:right w:val="nil"/>
          <w:between w:val="nil"/>
        </w:pBdr>
        <w:ind w:right="142"/>
        <w:jc w:val="both"/>
        <w:rPr>
          <w:rFonts w:eastAsia="BBVABentonSans"/>
          <w:color w:val="072146"/>
          <w:sz w:val="24"/>
          <w:szCs w:val="24"/>
        </w:rPr>
      </w:pPr>
      <w:r w:rsidRPr="0089030E">
        <w:rPr>
          <w:rFonts w:eastAsia="BBVABentonSans"/>
          <w:color w:val="072146"/>
          <w:sz w:val="24"/>
          <w:szCs w:val="24"/>
        </w:rPr>
        <w:t xml:space="preserve">Tel. 627201952 </w:t>
      </w:r>
    </w:p>
    <w:p w14:paraId="37439F4B" w14:textId="268CB1B8" w:rsidR="00556F34" w:rsidRDefault="00294BCB" w:rsidP="00556F34">
      <w:pPr>
        <w:widowControl w:val="0"/>
        <w:pBdr>
          <w:top w:val="nil"/>
          <w:left w:val="nil"/>
          <w:bottom w:val="nil"/>
          <w:right w:val="nil"/>
          <w:between w:val="nil"/>
        </w:pBdr>
        <w:ind w:right="142"/>
        <w:jc w:val="both"/>
        <w:rPr>
          <w:rFonts w:eastAsia="BBVABentonSans"/>
          <w:color w:val="072146"/>
          <w:sz w:val="24"/>
          <w:szCs w:val="24"/>
        </w:rPr>
      </w:pPr>
      <w:hyperlink r:id="rId20" w:history="1">
        <w:r w:rsidR="00556F34" w:rsidRPr="0089030E">
          <w:rPr>
            <w:rStyle w:val="Hipervnculo"/>
            <w:rFonts w:eastAsia="BBVABentonSans"/>
            <w:sz w:val="24"/>
            <w:szCs w:val="24"/>
          </w:rPr>
          <w:t>vfeo@sampol.com</w:t>
        </w:r>
      </w:hyperlink>
      <w:r w:rsidR="00556F34" w:rsidRPr="0089030E">
        <w:rPr>
          <w:rFonts w:eastAsia="BBVABentonSans"/>
          <w:color w:val="072146"/>
          <w:sz w:val="24"/>
          <w:szCs w:val="24"/>
        </w:rPr>
        <w:t xml:space="preserve"> </w:t>
      </w:r>
    </w:p>
    <w:p w14:paraId="7E8AAE97" w14:textId="000F2AD4" w:rsidR="00F772B2" w:rsidRPr="0089030E" w:rsidRDefault="00294BCB" w:rsidP="00556F34">
      <w:pPr>
        <w:widowControl w:val="0"/>
        <w:pBdr>
          <w:top w:val="nil"/>
          <w:left w:val="nil"/>
          <w:bottom w:val="nil"/>
          <w:right w:val="nil"/>
          <w:between w:val="nil"/>
        </w:pBdr>
        <w:ind w:right="142"/>
        <w:jc w:val="both"/>
        <w:rPr>
          <w:rFonts w:eastAsia="BBVABentonSans"/>
          <w:color w:val="072146"/>
          <w:sz w:val="24"/>
          <w:szCs w:val="24"/>
        </w:rPr>
      </w:pPr>
      <w:hyperlink r:id="rId21" w:history="1">
        <w:r w:rsidRPr="00804BA9">
          <w:rPr>
            <w:rStyle w:val="Hipervnculo"/>
            <w:rFonts w:eastAsia="BBVABentonSans"/>
            <w:sz w:val="24"/>
            <w:szCs w:val="24"/>
          </w:rPr>
          <w:t>https://www.sampol.com/inversores/contactos/</w:t>
        </w:r>
      </w:hyperlink>
      <w:r>
        <w:rPr>
          <w:rFonts w:eastAsia="BBVABentonSans"/>
          <w:color w:val="072146"/>
          <w:sz w:val="24"/>
          <w:szCs w:val="24"/>
        </w:rPr>
        <w:t xml:space="preserve"> </w:t>
      </w:r>
    </w:p>
    <w:p w14:paraId="1B1F85AE" w14:textId="77777777" w:rsidR="00556F34" w:rsidRDefault="00556F34" w:rsidP="0089030E">
      <w:pPr>
        <w:widowControl w:val="0"/>
        <w:pBdr>
          <w:top w:val="nil"/>
          <w:left w:val="nil"/>
          <w:bottom w:val="nil"/>
          <w:right w:val="nil"/>
          <w:between w:val="nil"/>
        </w:pBdr>
        <w:tabs>
          <w:tab w:val="left" w:pos="142"/>
        </w:tabs>
        <w:ind w:right="425"/>
        <w:rPr>
          <w:rFonts w:eastAsia="BBVABentonSansLight"/>
          <w:b/>
          <w:smallCaps/>
          <w:color w:val="02A5A5"/>
          <w:sz w:val="24"/>
          <w:szCs w:val="24"/>
        </w:rPr>
      </w:pPr>
    </w:p>
    <w:p w14:paraId="16FD81C9" w14:textId="4041106A" w:rsidR="0089030E" w:rsidRPr="0089030E" w:rsidRDefault="0089030E" w:rsidP="0089030E">
      <w:pPr>
        <w:widowControl w:val="0"/>
        <w:pBdr>
          <w:top w:val="nil"/>
          <w:left w:val="nil"/>
          <w:bottom w:val="nil"/>
          <w:right w:val="nil"/>
          <w:between w:val="nil"/>
        </w:pBdr>
        <w:tabs>
          <w:tab w:val="left" w:pos="142"/>
        </w:tabs>
        <w:ind w:right="425"/>
        <w:rPr>
          <w:rFonts w:eastAsia="BBVABentonSansLight"/>
          <w:b/>
          <w:color w:val="004481"/>
          <w:sz w:val="24"/>
          <w:szCs w:val="24"/>
        </w:rPr>
      </w:pPr>
      <w:r w:rsidRPr="0089030E">
        <w:rPr>
          <w:rFonts w:eastAsia="BBVABentonSansLight"/>
          <w:b/>
          <w:smallCaps/>
          <w:color w:val="02A5A5"/>
          <w:sz w:val="24"/>
          <w:szCs w:val="24"/>
        </w:rPr>
        <w:t>COMUNICACIÓN CORPORATIVA BBVA</w:t>
      </w:r>
    </w:p>
    <w:p w14:paraId="1668B724" w14:textId="77777777" w:rsidR="0089030E" w:rsidRPr="0089030E" w:rsidRDefault="0089030E" w:rsidP="0089030E">
      <w:pPr>
        <w:pBdr>
          <w:top w:val="nil"/>
          <w:left w:val="nil"/>
          <w:bottom w:val="nil"/>
          <w:right w:val="nil"/>
          <w:between w:val="nil"/>
        </w:pBdr>
        <w:rPr>
          <w:rFonts w:eastAsia="BBVABentonSansLight"/>
          <w:color w:val="666666"/>
          <w:sz w:val="24"/>
          <w:szCs w:val="24"/>
        </w:rPr>
      </w:pPr>
      <w:r w:rsidRPr="0089030E">
        <w:rPr>
          <w:rFonts w:eastAsia="BBVABentonSansLight"/>
          <w:color w:val="666666"/>
          <w:sz w:val="24"/>
          <w:szCs w:val="24"/>
        </w:rPr>
        <w:t>Tel. 639072761</w:t>
      </w:r>
    </w:p>
    <w:p w14:paraId="4A469F9E" w14:textId="77777777" w:rsidR="0089030E" w:rsidRPr="0089030E" w:rsidRDefault="00294BCB" w:rsidP="0089030E">
      <w:pPr>
        <w:pBdr>
          <w:top w:val="nil"/>
          <w:left w:val="nil"/>
          <w:bottom w:val="nil"/>
          <w:right w:val="nil"/>
          <w:between w:val="nil"/>
        </w:pBdr>
        <w:rPr>
          <w:rFonts w:eastAsia="BBVABentonSansLight"/>
          <w:color w:val="666666"/>
          <w:sz w:val="24"/>
          <w:szCs w:val="24"/>
        </w:rPr>
      </w:pPr>
      <w:hyperlink r:id="rId22" w:history="1">
        <w:r w:rsidR="0089030E" w:rsidRPr="0089030E">
          <w:rPr>
            <w:rStyle w:val="Hipervnculo"/>
            <w:rFonts w:eastAsia="BBVABentonSansLight"/>
            <w:sz w:val="24"/>
            <w:szCs w:val="24"/>
          </w:rPr>
          <w:t>elena.sanchezaguila@bbva.com</w:t>
        </w:r>
      </w:hyperlink>
      <w:r w:rsidR="0089030E" w:rsidRPr="0089030E">
        <w:rPr>
          <w:rFonts w:eastAsia="BBVABentonSansLight"/>
          <w:color w:val="666666"/>
          <w:sz w:val="24"/>
          <w:szCs w:val="24"/>
        </w:rPr>
        <w:t xml:space="preserve"> </w:t>
      </w:r>
    </w:p>
    <w:p w14:paraId="12664B70" w14:textId="77777777" w:rsidR="0089030E" w:rsidRPr="0089030E" w:rsidRDefault="0089030E" w:rsidP="0089030E">
      <w:pPr>
        <w:pBdr>
          <w:top w:val="nil"/>
          <w:left w:val="nil"/>
          <w:bottom w:val="nil"/>
          <w:right w:val="nil"/>
          <w:between w:val="nil"/>
        </w:pBdr>
        <w:rPr>
          <w:rFonts w:eastAsia="BBVABentonSansLight"/>
          <w:color w:val="666666"/>
          <w:sz w:val="24"/>
          <w:szCs w:val="24"/>
        </w:rPr>
      </w:pPr>
      <w:r w:rsidRPr="0089030E">
        <w:rPr>
          <w:rFonts w:eastAsia="BBVABentonSansLight"/>
          <w:color w:val="666666"/>
          <w:sz w:val="24"/>
          <w:szCs w:val="24"/>
        </w:rPr>
        <w:t>Para información financiera adicional sobre BBVA visitar:</w:t>
      </w:r>
    </w:p>
    <w:p w14:paraId="7968D5C2" w14:textId="77777777" w:rsidR="0089030E" w:rsidRPr="0089030E" w:rsidRDefault="00294BCB" w:rsidP="0089030E">
      <w:pPr>
        <w:widowControl w:val="0"/>
        <w:pBdr>
          <w:top w:val="nil"/>
          <w:left w:val="nil"/>
          <w:bottom w:val="nil"/>
          <w:right w:val="nil"/>
          <w:between w:val="nil"/>
        </w:pBdr>
        <w:ind w:right="425"/>
        <w:rPr>
          <w:rFonts w:eastAsia="BBVABentonSansLight"/>
          <w:color w:val="1973B8"/>
          <w:sz w:val="24"/>
          <w:szCs w:val="24"/>
        </w:rPr>
      </w:pPr>
      <w:hyperlink r:id="rId23" w:history="1">
        <w:r w:rsidR="0089030E" w:rsidRPr="0089030E">
          <w:rPr>
            <w:rStyle w:val="Hipervnculo"/>
            <w:rFonts w:eastAsia="BBVABentonSansLight"/>
            <w:sz w:val="24"/>
            <w:szCs w:val="24"/>
          </w:rPr>
          <w:t>https://accionistaseinversores.bbva.com/</w:t>
        </w:r>
      </w:hyperlink>
    </w:p>
    <w:p w14:paraId="1ACEBE29" w14:textId="77777777" w:rsidR="002B606F" w:rsidRPr="0089030E" w:rsidRDefault="002B606F" w:rsidP="0089030E">
      <w:pPr>
        <w:widowControl w:val="0"/>
        <w:pBdr>
          <w:top w:val="nil"/>
          <w:left w:val="nil"/>
          <w:bottom w:val="nil"/>
          <w:right w:val="nil"/>
          <w:between w:val="nil"/>
        </w:pBdr>
        <w:ind w:right="425"/>
        <w:rPr>
          <w:rFonts w:eastAsia="BBVABentonSansLight"/>
          <w:color w:val="1973B8"/>
          <w:sz w:val="24"/>
          <w:szCs w:val="24"/>
        </w:rPr>
      </w:pPr>
    </w:p>
    <w:p w14:paraId="655D0865" w14:textId="52957FEB" w:rsidR="00CD03BF" w:rsidRPr="00556F34" w:rsidRDefault="00F20B77" w:rsidP="0089030E">
      <w:pPr>
        <w:pStyle w:val="Ttulo1"/>
        <w:spacing w:before="0" w:after="0" w:line="276" w:lineRule="auto"/>
        <w:rPr>
          <w:rFonts w:eastAsia="BBVABentonSansLight"/>
          <w:b/>
          <w:smallCaps/>
          <w:color w:val="02A5A5"/>
          <w:sz w:val="24"/>
          <w:szCs w:val="24"/>
        </w:rPr>
      </w:pPr>
      <w:bookmarkStart w:id="0" w:name="_heading=h.gjdgxs" w:colFirst="0" w:colLast="0"/>
      <w:bookmarkEnd w:id="0"/>
      <w:r w:rsidRPr="00556F34">
        <w:rPr>
          <w:rFonts w:eastAsia="BBVABentonSansLight"/>
          <w:b/>
          <w:smallCaps/>
          <w:color w:val="02A5A5"/>
          <w:sz w:val="24"/>
          <w:szCs w:val="24"/>
        </w:rPr>
        <w:lastRenderedPageBreak/>
        <w:t>Acerca de BBVA</w:t>
      </w:r>
    </w:p>
    <w:p w14:paraId="4C592B12" w14:textId="77777777" w:rsidR="00556F34" w:rsidRPr="00556F34" w:rsidRDefault="00556F34" w:rsidP="00556F34">
      <w:pPr>
        <w:pStyle w:val="LO-normal"/>
      </w:pPr>
    </w:p>
    <w:p w14:paraId="08B0763B" w14:textId="613D68DD" w:rsidR="00CD03BF" w:rsidRDefault="00F20B77" w:rsidP="0089030E">
      <w:pPr>
        <w:widowControl w:val="0"/>
        <w:pBdr>
          <w:top w:val="nil"/>
          <w:left w:val="nil"/>
          <w:bottom w:val="nil"/>
          <w:right w:val="nil"/>
          <w:between w:val="nil"/>
        </w:pBdr>
        <w:ind w:right="142"/>
        <w:jc w:val="both"/>
        <w:rPr>
          <w:rFonts w:eastAsia="BBVABentonSans"/>
          <w:color w:val="072146"/>
        </w:rPr>
      </w:pPr>
      <w:r w:rsidRPr="0089030E">
        <w:rPr>
          <w:rFonts w:eastAsia="BBVABentonSans"/>
          <w:color w:val="072146"/>
        </w:rPr>
        <w:t xml:space="preserve">BBVA es un grupo financiero global fundado en 1857 con una visión centrada en el cliente. Tiene una posición de liderazgo en el mercado español, es la mayor institución financiera de México y cuenta con franquicias líder en América del Sur y la región del </w:t>
      </w:r>
      <w:proofErr w:type="spellStart"/>
      <w:r w:rsidRPr="0089030E">
        <w:rPr>
          <w:rFonts w:eastAsia="BBVABentonSans"/>
          <w:color w:val="072146"/>
        </w:rPr>
        <w:t>Sunbelt</w:t>
      </w:r>
      <w:proofErr w:type="spellEnd"/>
      <w:r w:rsidRPr="0089030E">
        <w:rPr>
          <w:rFonts w:eastAsia="BBVABentonSans"/>
          <w:color w:val="072146"/>
        </w:rPr>
        <w:t xml:space="preserve"> en Estados Unidos. Además, es el primer accionista de </w:t>
      </w:r>
      <w:proofErr w:type="spellStart"/>
      <w:r w:rsidRPr="0089030E">
        <w:rPr>
          <w:rFonts w:eastAsia="BBVABentonSans"/>
          <w:color w:val="072146"/>
        </w:rPr>
        <w:t>Garanti</w:t>
      </w:r>
      <w:proofErr w:type="spellEnd"/>
      <w:r w:rsidRPr="0089030E">
        <w:rPr>
          <w:rFonts w:eastAsia="BBVABentonSans"/>
          <w:color w:val="072146"/>
        </w:rPr>
        <w:t xml:space="preserve"> BBVA, en Turquía. Su propósito es poner al alcance de </w:t>
      </w:r>
      <w:proofErr w:type="gramStart"/>
      <w:r w:rsidRPr="0089030E">
        <w:rPr>
          <w:rFonts w:eastAsia="BBVABentonSans"/>
          <w:color w:val="072146"/>
        </w:rPr>
        <w:t>todos las oportunidades</w:t>
      </w:r>
      <w:proofErr w:type="gramEnd"/>
      <w:r w:rsidRPr="0089030E">
        <w:rPr>
          <w:rFonts w:eastAsia="BBVABentonSans"/>
          <w:color w:val="072146"/>
        </w:rPr>
        <w:t xml:space="preserve"> de esta nueva era. Este propósito está centrado en las necesidades reales de los clientes: proporcionar las mejores soluciones y ayudarles a tomar las mejores decisiones financieras, a través de una experiencia fácil y conveniente. La entidad se asienta en unos sólidos valores: el cliente es lo primero, pensamos en grande y somos un solo equipo. Su modelo de banca responsable aspira a lograr una sociedad más inclusiva y sostenible.</w:t>
      </w:r>
    </w:p>
    <w:p w14:paraId="0BECC9DE" w14:textId="77777777" w:rsidR="00556F34" w:rsidRPr="0089030E" w:rsidRDefault="00556F34" w:rsidP="0089030E">
      <w:pPr>
        <w:widowControl w:val="0"/>
        <w:pBdr>
          <w:top w:val="nil"/>
          <w:left w:val="nil"/>
          <w:bottom w:val="nil"/>
          <w:right w:val="nil"/>
          <w:between w:val="nil"/>
        </w:pBdr>
        <w:ind w:right="142"/>
        <w:jc w:val="both"/>
        <w:rPr>
          <w:rFonts w:eastAsia="BBVABentonSans"/>
          <w:color w:val="072146"/>
        </w:rPr>
      </w:pPr>
    </w:p>
    <w:p w14:paraId="74B459FF" w14:textId="38344071" w:rsidR="00CD03BF" w:rsidRDefault="00F20B77" w:rsidP="0089030E">
      <w:pPr>
        <w:widowControl w:val="0"/>
        <w:pBdr>
          <w:top w:val="nil"/>
          <w:left w:val="nil"/>
          <w:bottom w:val="nil"/>
          <w:right w:val="nil"/>
          <w:between w:val="nil"/>
        </w:pBdr>
        <w:ind w:right="142"/>
        <w:jc w:val="both"/>
        <w:rPr>
          <w:rFonts w:eastAsia="BBVABentonSans"/>
          <w:b/>
          <w:color w:val="072146"/>
          <w:sz w:val="24"/>
          <w:szCs w:val="24"/>
        </w:rPr>
      </w:pPr>
      <w:r w:rsidRPr="00556F34">
        <w:rPr>
          <w:rFonts w:eastAsia="BBVABentonSans"/>
          <w:b/>
          <w:color w:val="072146"/>
          <w:sz w:val="24"/>
          <w:szCs w:val="24"/>
        </w:rPr>
        <w:t>Sobre Grupo SAMPOL</w:t>
      </w:r>
    </w:p>
    <w:p w14:paraId="4798F901" w14:textId="77777777" w:rsidR="00556F34" w:rsidRPr="00556F34" w:rsidRDefault="00556F34" w:rsidP="0089030E">
      <w:pPr>
        <w:widowControl w:val="0"/>
        <w:pBdr>
          <w:top w:val="nil"/>
          <w:left w:val="nil"/>
          <w:bottom w:val="nil"/>
          <w:right w:val="nil"/>
          <w:between w:val="nil"/>
        </w:pBdr>
        <w:ind w:right="142"/>
        <w:jc w:val="both"/>
        <w:rPr>
          <w:rFonts w:eastAsia="BBVABentonSans"/>
          <w:b/>
          <w:color w:val="072146"/>
          <w:sz w:val="24"/>
          <w:szCs w:val="24"/>
        </w:rPr>
      </w:pPr>
    </w:p>
    <w:p w14:paraId="45ED7E0D" w14:textId="0F06B697" w:rsidR="00CD03BF" w:rsidRDefault="00F20B77" w:rsidP="0089030E">
      <w:pPr>
        <w:widowControl w:val="0"/>
        <w:pBdr>
          <w:top w:val="nil"/>
          <w:left w:val="nil"/>
          <w:bottom w:val="nil"/>
          <w:right w:val="nil"/>
          <w:between w:val="nil"/>
        </w:pBdr>
        <w:ind w:right="142"/>
        <w:jc w:val="both"/>
        <w:rPr>
          <w:rFonts w:eastAsia="BBVABentonSans"/>
          <w:color w:val="072146"/>
        </w:rPr>
      </w:pPr>
      <w:r w:rsidRPr="0089030E">
        <w:rPr>
          <w:rFonts w:eastAsia="BBVABentonSans"/>
          <w:color w:val="072146"/>
        </w:rPr>
        <w:t xml:space="preserve">Grupo SAMPOL es un grupo multinacional de capital español líder en soluciones de ingeniería aplicada a distintos sectores públicos o privados. La compañía se fundó en Mallorca en 1934 y actualmente desarrolla su actividad en tres grandes líneas de negocio: (i) </w:t>
      </w:r>
      <w:r w:rsidR="00C50D45" w:rsidRPr="0089030E">
        <w:rPr>
          <w:rFonts w:eastAsia="BBVABentonSans"/>
          <w:color w:val="072146"/>
        </w:rPr>
        <w:t>L</w:t>
      </w:r>
      <w:r w:rsidRPr="0089030E">
        <w:rPr>
          <w:rFonts w:eastAsia="BBVABentonSans"/>
          <w:color w:val="072146"/>
        </w:rPr>
        <w:t>a proyección, construcción y explotación de proyectos energéticos, plantas de generación de energía, cogeneración, energías renovables y soluciones de ahorro energético. (</w:t>
      </w:r>
      <w:proofErr w:type="spellStart"/>
      <w:r w:rsidRPr="0089030E">
        <w:rPr>
          <w:rFonts w:eastAsia="BBVABentonSans"/>
          <w:color w:val="072146"/>
        </w:rPr>
        <w:t>ii</w:t>
      </w:r>
      <w:proofErr w:type="spellEnd"/>
      <w:r w:rsidRPr="0089030E">
        <w:rPr>
          <w:rFonts w:eastAsia="BBVABentonSans"/>
          <w:color w:val="072146"/>
        </w:rPr>
        <w:t xml:space="preserve">) </w:t>
      </w:r>
      <w:r w:rsidR="00C50D45" w:rsidRPr="0089030E">
        <w:rPr>
          <w:rFonts w:eastAsia="BBVABentonSans"/>
          <w:color w:val="072146"/>
        </w:rPr>
        <w:t>L</w:t>
      </w:r>
      <w:r w:rsidRPr="0089030E">
        <w:rPr>
          <w:rFonts w:eastAsia="BBVABentonSans"/>
          <w:color w:val="072146"/>
        </w:rPr>
        <w:t>a realización de instalaciones integrales en hoteles, edificios emblemáticos, aeropuertos, etc...</w:t>
      </w:r>
      <w:r w:rsidR="00EF4F0D" w:rsidRPr="0089030E">
        <w:rPr>
          <w:rFonts w:eastAsia="BBVABentonSans"/>
          <w:color w:val="072146"/>
        </w:rPr>
        <w:t xml:space="preserve"> </w:t>
      </w:r>
      <w:r w:rsidRPr="0089030E">
        <w:rPr>
          <w:rFonts w:eastAsia="BBVABentonSans"/>
          <w:color w:val="072146"/>
        </w:rPr>
        <w:t xml:space="preserve"> (</w:t>
      </w:r>
      <w:proofErr w:type="spellStart"/>
      <w:r w:rsidRPr="0089030E">
        <w:rPr>
          <w:rFonts w:eastAsia="BBVABentonSans"/>
          <w:color w:val="072146"/>
        </w:rPr>
        <w:t>iii</w:t>
      </w:r>
      <w:proofErr w:type="spellEnd"/>
      <w:r w:rsidRPr="0089030E">
        <w:rPr>
          <w:rFonts w:eastAsia="BBVABentonSans"/>
          <w:color w:val="072146"/>
        </w:rPr>
        <w:t xml:space="preserve">) </w:t>
      </w:r>
      <w:r w:rsidR="00C50D45" w:rsidRPr="0089030E">
        <w:rPr>
          <w:rFonts w:eastAsia="BBVABentonSans"/>
          <w:color w:val="072146"/>
        </w:rPr>
        <w:t>E</w:t>
      </w:r>
      <w:r w:rsidRPr="0089030E">
        <w:rPr>
          <w:rFonts w:eastAsia="BBVABentonSans"/>
          <w:color w:val="072146"/>
        </w:rPr>
        <w:t>l desarrollo de soluciones tecnológicas orientadas a la digitalización y creación de softwares a medida del cliente.</w:t>
      </w:r>
    </w:p>
    <w:p w14:paraId="0F9766F2" w14:textId="77777777" w:rsidR="00556F34" w:rsidRPr="0089030E" w:rsidRDefault="00556F34" w:rsidP="0089030E">
      <w:pPr>
        <w:widowControl w:val="0"/>
        <w:pBdr>
          <w:top w:val="nil"/>
          <w:left w:val="nil"/>
          <w:bottom w:val="nil"/>
          <w:right w:val="nil"/>
          <w:between w:val="nil"/>
        </w:pBdr>
        <w:ind w:right="142"/>
        <w:jc w:val="both"/>
        <w:rPr>
          <w:rFonts w:eastAsia="BBVABentonSans"/>
          <w:color w:val="072146"/>
        </w:rPr>
      </w:pPr>
    </w:p>
    <w:p w14:paraId="4309A0A6" w14:textId="3E550C35" w:rsidR="00CD03BF" w:rsidRDefault="00F20B77" w:rsidP="0089030E">
      <w:pPr>
        <w:widowControl w:val="0"/>
        <w:pBdr>
          <w:top w:val="nil"/>
          <w:left w:val="nil"/>
          <w:bottom w:val="nil"/>
          <w:right w:val="nil"/>
          <w:between w:val="nil"/>
        </w:pBdr>
        <w:ind w:right="142"/>
        <w:jc w:val="both"/>
        <w:rPr>
          <w:rFonts w:eastAsia="BBVABentonSans"/>
          <w:color w:val="072146"/>
        </w:rPr>
      </w:pPr>
      <w:r w:rsidRPr="0089030E">
        <w:rPr>
          <w:rFonts w:eastAsia="BBVABentonSans"/>
          <w:color w:val="072146"/>
        </w:rPr>
        <w:t xml:space="preserve">El grupo tiene presencia permanente en España, Italia, México, República Dominicana, Jamaica, Panamá, Colombia, Perú, Puerto Rico, Honduras, Aruba, Perú, Canadá y Cabo Verde, a lo largo de sus más de 85 años de historia ha desarrollado proyectos internacionales en 22 países y 4 continentes. </w:t>
      </w:r>
      <w:hyperlink r:id="rId24">
        <w:r w:rsidRPr="0089030E">
          <w:rPr>
            <w:rFonts w:eastAsia="BBVABentonSans"/>
            <w:color w:val="0000FF"/>
            <w:u w:val="single"/>
          </w:rPr>
          <w:t>www.sampol.com</w:t>
        </w:r>
      </w:hyperlink>
      <w:r w:rsidRPr="0089030E">
        <w:rPr>
          <w:rFonts w:eastAsia="BBVABentonSans"/>
          <w:color w:val="072146"/>
        </w:rPr>
        <w:t xml:space="preserve"> </w:t>
      </w:r>
    </w:p>
    <w:p w14:paraId="5FC2333B" w14:textId="77777777" w:rsidR="00556F34" w:rsidRPr="0089030E" w:rsidRDefault="00556F34" w:rsidP="0089030E">
      <w:pPr>
        <w:widowControl w:val="0"/>
        <w:pBdr>
          <w:top w:val="nil"/>
          <w:left w:val="nil"/>
          <w:bottom w:val="nil"/>
          <w:right w:val="nil"/>
          <w:between w:val="nil"/>
        </w:pBdr>
        <w:ind w:right="142"/>
        <w:jc w:val="both"/>
        <w:rPr>
          <w:rFonts w:eastAsia="BBVABentonSans"/>
          <w:color w:val="072146"/>
        </w:rPr>
      </w:pPr>
    </w:p>
    <w:p w14:paraId="6364D7AB" w14:textId="17087378" w:rsidR="00CD03BF" w:rsidRPr="0089030E" w:rsidRDefault="00F20B77" w:rsidP="0089030E">
      <w:pPr>
        <w:widowControl w:val="0"/>
        <w:pBdr>
          <w:top w:val="nil"/>
          <w:left w:val="nil"/>
          <w:bottom w:val="nil"/>
          <w:right w:val="nil"/>
          <w:between w:val="nil"/>
        </w:pBdr>
        <w:ind w:right="142"/>
        <w:jc w:val="both"/>
        <w:rPr>
          <w:rFonts w:eastAsia="BBVABentonSans"/>
          <w:color w:val="0000FF"/>
          <w:u w:val="single"/>
        </w:rPr>
      </w:pPr>
      <w:r w:rsidRPr="0089030E">
        <w:rPr>
          <w:rFonts w:eastAsia="BBVABentonSans"/>
          <w:color w:val="072146"/>
        </w:rPr>
        <w:t xml:space="preserve">Además, Grupo SAMPOL opera la comercializadora de energía 100% de origen renovable </w:t>
      </w:r>
      <w:hyperlink r:id="rId25">
        <w:r w:rsidRPr="0089030E">
          <w:rPr>
            <w:rFonts w:eastAsia="BBVABentonSans"/>
            <w:color w:val="0000FF"/>
            <w:u w:val="single"/>
          </w:rPr>
          <w:t>SAMPOL Energía</w:t>
        </w:r>
      </w:hyperlink>
    </w:p>
    <w:p w14:paraId="18987E89" w14:textId="77777777" w:rsidR="00CD03BF" w:rsidRPr="0089030E" w:rsidRDefault="00CD03BF" w:rsidP="0089030E">
      <w:pPr>
        <w:widowControl w:val="0"/>
        <w:pBdr>
          <w:top w:val="nil"/>
          <w:left w:val="nil"/>
          <w:bottom w:val="nil"/>
          <w:right w:val="nil"/>
          <w:between w:val="nil"/>
        </w:pBdr>
        <w:ind w:right="142"/>
        <w:jc w:val="both"/>
        <w:rPr>
          <w:rFonts w:eastAsia="BBVABentonSans"/>
          <w:color w:val="072146"/>
        </w:rPr>
      </w:pPr>
    </w:p>
    <w:p w14:paraId="2D3B0FA2" w14:textId="77777777" w:rsidR="00CD03BF" w:rsidRPr="0089030E" w:rsidRDefault="00CD03BF" w:rsidP="0089030E">
      <w:pPr>
        <w:widowControl w:val="0"/>
        <w:pBdr>
          <w:top w:val="nil"/>
          <w:left w:val="nil"/>
          <w:bottom w:val="nil"/>
          <w:right w:val="nil"/>
          <w:between w:val="nil"/>
        </w:pBdr>
        <w:ind w:right="142"/>
        <w:rPr>
          <w:rFonts w:eastAsia="BBVABentonSansLight"/>
          <w:color w:val="666666"/>
          <w:sz w:val="24"/>
          <w:szCs w:val="24"/>
        </w:rPr>
      </w:pPr>
    </w:p>
    <w:p w14:paraId="4DD386BA" w14:textId="77777777" w:rsidR="00CD03BF" w:rsidRPr="00FF342C" w:rsidRDefault="00CD03BF" w:rsidP="0089030E">
      <w:pPr>
        <w:pBdr>
          <w:top w:val="nil"/>
          <w:left w:val="nil"/>
          <w:bottom w:val="nil"/>
          <w:right w:val="nil"/>
          <w:between w:val="nil"/>
        </w:pBdr>
        <w:shd w:val="clear" w:color="auto" w:fill="FFFFFF"/>
        <w:rPr>
          <w:color w:val="666666"/>
          <w:sz w:val="23"/>
          <w:szCs w:val="23"/>
        </w:rPr>
      </w:pPr>
    </w:p>
    <w:p w14:paraId="46E47559" w14:textId="77777777" w:rsidR="00CD03BF" w:rsidRPr="00FF342C" w:rsidRDefault="00CD03BF" w:rsidP="0089030E">
      <w:pPr>
        <w:pBdr>
          <w:top w:val="nil"/>
          <w:left w:val="nil"/>
          <w:bottom w:val="nil"/>
          <w:right w:val="nil"/>
          <w:between w:val="nil"/>
        </w:pBdr>
        <w:shd w:val="clear" w:color="auto" w:fill="FFFFFF"/>
        <w:rPr>
          <w:color w:val="666666"/>
          <w:sz w:val="23"/>
          <w:szCs w:val="23"/>
        </w:rPr>
      </w:pPr>
    </w:p>
    <w:p w14:paraId="4576A0C3" w14:textId="77777777" w:rsidR="00CD03BF" w:rsidRPr="00FF342C" w:rsidRDefault="00CD03BF" w:rsidP="0089030E">
      <w:pPr>
        <w:pBdr>
          <w:top w:val="nil"/>
          <w:left w:val="nil"/>
          <w:bottom w:val="nil"/>
          <w:right w:val="nil"/>
          <w:between w:val="nil"/>
        </w:pBdr>
        <w:shd w:val="clear" w:color="auto" w:fill="FFFFFF"/>
        <w:rPr>
          <w:color w:val="666666"/>
          <w:sz w:val="23"/>
          <w:szCs w:val="23"/>
        </w:rPr>
      </w:pPr>
    </w:p>
    <w:p w14:paraId="730232FA" w14:textId="77777777" w:rsidR="00CD03BF" w:rsidRPr="00FF342C" w:rsidRDefault="00CD03BF" w:rsidP="0089030E">
      <w:pPr>
        <w:pBdr>
          <w:top w:val="nil"/>
          <w:left w:val="nil"/>
          <w:bottom w:val="nil"/>
          <w:right w:val="nil"/>
          <w:between w:val="nil"/>
        </w:pBdr>
        <w:shd w:val="clear" w:color="auto" w:fill="FFFFFF"/>
        <w:rPr>
          <w:color w:val="666666"/>
          <w:sz w:val="23"/>
          <w:szCs w:val="23"/>
        </w:rPr>
      </w:pPr>
    </w:p>
    <w:p w14:paraId="366A8E5E" w14:textId="77777777" w:rsidR="00CD03BF" w:rsidRPr="00FF342C" w:rsidRDefault="00CD03BF" w:rsidP="0089030E">
      <w:pPr>
        <w:pBdr>
          <w:top w:val="nil"/>
          <w:left w:val="nil"/>
          <w:bottom w:val="nil"/>
          <w:right w:val="nil"/>
          <w:between w:val="nil"/>
        </w:pBdr>
        <w:shd w:val="clear" w:color="auto" w:fill="FFFFFF"/>
        <w:jc w:val="both"/>
        <w:rPr>
          <w:color w:val="666666"/>
        </w:rPr>
      </w:pPr>
    </w:p>
    <w:p w14:paraId="30E47534" w14:textId="77777777" w:rsidR="00CD03BF" w:rsidRPr="00FF342C" w:rsidRDefault="00CD03BF" w:rsidP="0089030E">
      <w:pPr>
        <w:pBdr>
          <w:top w:val="nil"/>
          <w:left w:val="nil"/>
          <w:bottom w:val="nil"/>
          <w:right w:val="nil"/>
          <w:between w:val="nil"/>
        </w:pBdr>
        <w:shd w:val="clear" w:color="auto" w:fill="FFFFFF"/>
        <w:rPr>
          <w:color w:val="666666"/>
          <w:sz w:val="23"/>
          <w:szCs w:val="23"/>
        </w:rPr>
      </w:pPr>
    </w:p>
    <w:sectPr w:rsidR="00CD03BF" w:rsidRPr="00FF342C" w:rsidSect="00294BCB">
      <w:headerReference w:type="default" r:id="rId26"/>
      <w:pgSz w:w="11906" w:h="16838"/>
      <w:pgMar w:top="1440" w:right="1440" w:bottom="1276"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F59A" w14:textId="77777777" w:rsidR="005F190B" w:rsidRDefault="005F190B">
      <w:pPr>
        <w:spacing w:line="240" w:lineRule="auto"/>
      </w:pPr>
      <w:r>
        <w:separator/>
      </w:r>
    </w:p>
  </w:endnote>
  <w:endnote w:type="continuationSeparator" w:id="0">
    <w:p w14:paraId="007F19F7" w14:textId="77777777" w:rsidR="005F190B" w:rsidRDefault="005F1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BVABentonSansLight">
    <w:altName w:val="Calibri"/>
    <w:charset w:val="00"/>
    <w:family w:val="auto"/>
    <w:pitch w:val="default"/>
  </w:font>
  <w:font w:name="BBVABenton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2149" w14:textId="77777777" w:rsidR="005F190B" w:rsidRDefault="005F190B">
      <w:pPr>
        <w:spacing w:line="240" w:lineRule="auto"/>
      </w:pPr>
      <w:r>
        <w:separator/>
      </w:r>
    </w:p>
  </w:footnote>
  <w:footnote w:type="continuationSeparator" w:id="0">
    <w:p w14:paraId="745266D1" w14:textId="77777777" w:rsidR="005F190B" w:rsidRDefault="005F19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9D15" w14:textId="79D69043" w:rsidR="00CD03BF" w:rsidRDefault="00F772B2" w:rsidP="00F772B2">
    <w:pPr>
      <w:pBdr>
        <w:top w:val="nil"/>
        <w:left w:val="nil"/>
        <w:bottom w:val="nil"/>
        <w:right w:val="nil"/>
        <w:between w:val="nil"/>
      </w:pBdr>
      <w:spacing w:line="240" w:lineRule="auto"/>
      <w:ind w:left="2880" w:firstLine="720"/>
      <w:rPr>
        <w:rFonts w:ascii="BBVABentonSansLight" w:eastAsia="BBVABentonSansLight" w:hAnsi="BBVABentonSansLight" w:cs="BBVABentonSansLight"/>
        <w:color w:val="072146"/>
        <w:sz w:val="20"/>
        <w:szCs w:val="20"/>
      </w:rPr>
    </w:pPr>
    <w:r>
      <w:rPr>
        <w:noProof/>
      </w:rPr>
      <w:drawing>
        <wp:anchor distT="0" distB="0" distL="114300" distR="114300" simplePos="0" relativeHeight="251660288" behindDoc="0" locked="0" layoutInCell="1" allowOverlap="1" wp14:anchorId="7D71761E" wp14:editId="1A79EC2D">
          <wp:simplePos x="0" y="0"/>
          <wp:positionH relativeFrom="column">
            <wp:posOffset>-787400</wp:posOffset>
          </wp:positionH>
          <wp:positionV relativeFrom="paragraph">
            <wp:posOffset>-468630</wp:posOffset>
          </wp:positionV>
          <wp:extent cx="7537077" cy="1041400"/>
          <wp:effectExtent l="0" t="0" r="6985" b="6350"/>
          <wp:wrapNone/>
          <wp:docPr id="8" name="Imagen 8"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537077" cy="1041400"/>
                  </a:xfrm>
                  <a:prstGeom prst="rect">
                    <a:avLst/>
                  </a:prstGeom>
                </pic:spPr>
              </pic:pic>
            </a:graphicData>
          </a:graphic>
          <wp14:sizeRelH relativeFrom="margin">
            <wp14:pctWidth>0</wp14:pctWidth>
          </wp14:sizeRelH>
          <wp14:sizeRelV relativeFrom="margin">
            <wp14:pctHeight>0</wp14:pctHeight>
          </wp14:sizeRelV>
        </wp:anchor>
      </w:drawing>
    </w:r>
  </w:p>
  <w:p w14:paraId="5D92E94C" w14:textId="02C6D19F" w:rsidR="00CD03BF" w:rsidRDefault="00CD03BF">
    <w:pPr>
      <w:pBdr>
        <w:top w:val="nil"/>
        <w:left w:val="nil"/>
        <w:bottom w:val="nil"/>
        <w:right w:val="nil"/>
        <w:between w:val="nil"/>
      </w:pBdr>
      <w:spacing w:line="240" w:lineRule="auto"/>
      <w:jc w:val="right"/>
      <w:rPr>
        <w:rFonts w:ascii="BBVABentonSansLight" w:eastAsia="BBVABentonSansLight" w:hAnsi="BBVABentonSansLight" w:cs="BBVABentonSansLight"/>
        <w:color w:val="072146"/>
        <w:sz w:val="20"/>
        <w:szCs w:val="20"/>
      </w:rPr>
    </w:pPr>
  </w:p>
  <w:p w14:paraId="680CEB10" w14:textId="4B01D587" w:rsidR="00CD03BF" w:rsidRDefault="00CD03BF">
    <w:pPr>
      <w:pBdr>
        <w:top w:val="nil"/>
        <w:left w:val="nil"/>
        <w:bottom w:val="nil"/>
        <w:right w:val="nil"/>
        <w:between w:val="nil"/>
      </w:pBdr>
      <w:spacing w:line="240" w:lineRule="auto"/>
      <w:jc w:val="right"/>
      <w:rPr>
        <w:rFonts w:ascii="BBVABentonSansLight" w:eastAsia="BBVABentonSansLight" w:hAnsi="BBVABentonSansLight" w:cs="BBVABentonSansLight"/>
        <w:color w:val="072146"/>
        <w:sz w:val="20"/>
        <w:szCs w:val="20"/>
      </w:rPr>
    </w:pPr>
  </w:p>
  <w:p w14:paraId="52A2B893" w14:textId="3019C002" w:rsidR="00CD03BF" w:rsidRDefault="00CD03BF">
    <w:pPr>
      <w:pBdr>
        <w:top w:val="nil"/>
        <w:left w:val="nil"/>
        <w:bottom w:val="nil"/>
        <w:right w:val="nil"/>
        <w:between w:val="nil"/>
      </w:pBdr>
      <w:spacing w:line="240" w:lineRule="auto"/>
      <w:jc w:val="right"/>
      <w:rPr>
        <w:rFonts w:ascii="BBVABentonSansLight" w:eastAsia="BBVABentonSansLight" w:hAnsi="BBVABentonSansLight" w:cs="BBVABentonSansLight"/>
        <w:color w:val="07214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BF"/>
    <w:rsid w:val="00294BCB"/>
    <w:rsid w:val="002B606F"/>
    <w:rsid w:val="002C45A3"/>
    <w:rsid w:val="002E2753"/>
    <w:rsid w:val="00383D06"/>
    <w:rsid w:val="004C0029"/>
    <w:rsid w:val="004F74DB"/>
    <w:rsid w:val="00556F34"/>
    <w:rsid w:val="005F190B"/>
    <w:rsid w:val="006564AF"/>
    <w:rsid w:val="007419F5"/>
    <w:rsid w:val="0080602E"/>
    <w:rsid w:val="0089030E"/>
    <w:rsid w:val="00981885"/>
    <w:rsid w:val="009B696E"/>
    <w:rsid w:val="00A24709"/>
    <w:rsid w:val="00AA6A68"/>
    <w:rsid w:val="00BC1B77"/>
    <w:rsid w:val="00C45C70"/>
    <w:rsid w:val="00C50D45"/>
    <w:rsid w:val="00CA6FB7"/>
    <w:rsid w:val="00CD03BF"/>
    <w:rsid w:val="00D04C49"/>
    <w:rsid w:val="00ED1D9B"/>
    <w:rsid w:val="00EF4F0D"/>
    <w:rsid w:val="00F20B77"/>
    <w:rsid w:val="00F24B1E"/>
    <w:rsid w:val="00F772B2"/>
    <w:rsid w:val="00FF34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7BFC8"/>
  <w15:docId w15:val="{06B0E6EF-7F53-4C33-979E-F11AAD9B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34"/>
    <w:rPr>
      <w:lang w:eastAsia="zh-CN" w:bidi="hi-IN"/>
    </w:rPr>
  </w:style>
  <w:style w:type="paragraph" w:styleId="Ttulo1">
    <w:name w:val="heading 1"/>
    <w:basedOn w:val="LO-normal"/>
    <w:next w:val="LO-normal"/>
    <w:uiPriority w:val="9"/>
    <w:qFormat/>
    <w:pPr>
      <w:keepNext/>
      <w:keepLines/>
      <w:spacing w:before="400" w:after="120" w:line="240" w:lineRule="auto"/>
      <w:outlineLvl w:val="0"/>
    </w:pPr>
    <w:rPr>
      <w:sz w:val="40"/>
      <w:szCs w:val="40"/>
    </w:rPr>
  </w:style>
  <w:style w:type="paragraph" w:styleId="Ttulo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Ttulo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Ttulo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Ttulo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Ttulo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LO-normal"/>
    <w:next w:val="Textoindependiente"/>
    <w:uiPriority w:val="10"/>
    <w:qFormat/>
    <w:pPr>
      <w:keepNext/>
      <w:keepLines/>
      <w:spacing w:after="60" w:line="240" w:lineRule="auto"/>
    </w:pPr>
    <w:rPr>
      <w:sz w:val="52"/>
      <w:szCs w:val="52"/>
    </w:rPr>
  </w:style>
  <w:style w:type="table" w:customStyle="1" w:styleId="TableNormal2">
    <w:name w:val="Table Normal2"/>
    <w:tblPr>
      <w:tblCellMar>
        <w:top w:w="0" w:type="dxa"/>
        <w:left w:w="0" w:type="dxa"/>
        <w:bottom w:w="0" w:type="dxa"/>
        <w:right w:w="0" w:type="dxa"/>
      </w:tblCellMar>
    </w:tblPr>
  </w:style>
  <w:style w:type="character" w:customStyle="1" w:styleId="EnlacedeInternet">
    <w:name w:val="Enlace de Internet"/>
    <w:rPr>
      <w:color w:val="000080"/>
      <w:u w:val="single"/>
    </w:rPr>
  </w:style>
  <w:style w:type="character" w:customStyle="1" w:styleId="Smbolosdenumeracin">
    <w:name w:val="Símbolos de numeración"/>
    <w:qFormat/>
  </w:style>
  <w:style w:type="character" w:customStyle="1" w:styleId="Destacado">
    <w:name w:val="Destacado"/>
    <w:qFormat/>
    <w:rPr>
      <w:i/>
      <w:iCs/>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rPr>
      <w:lang w:eastAsia="zh-CN" w:bidi="hi-IN"/>
    </w:rPr>
  </w:style>
  <w:style w:type="paragraph" w:styleId="Subttulo">
    <w:name w:val="Subtitle"/>
    <w:basedOn w:val="Normal"/>
    <w:next w:val="Normal"/>
    <w:pPr>
      <w:keepNext/>
      <w:keepLines/>
      <w:spacing w:after="320" w:line="240" w:lineRule="auto"/>
    </w:pPr>
    <w:rPr>
      <w:color w:val="666666"/>
      <w:sz w:val="30"/>
      <w:szCs w:val="30"/>
    </w:rPr>
  </w:style>
  <w:style w:type="paragraph" w:customStyle="1" w:styleId="Cabeceraypie">
    <w:name w:val="Cabecera y pie"/>
    <w:basedOn w:val="Normal"/>
    <w:qFormat/>
  </w:style>
  <w:style w:type="paragraph" w:styleId="Encabezado">
    <w:name w:val="header"/>
    <w:basedOn w:val="Cabeceraypie"/>
  </w:style>
  <w:style w:type="table" w:customStyle="1" w:styleId="TableNormal3">
    <w:name w:val="Table Normal3"/>
    <w:tblPr>
      <w:tblCellMar>
        <w:top w:w="0" w:type="dxa"/>
        <w:left w:w="0" w:type="dxa"/>
        <w:bottom w:w="0" w:type="dxa"/>
        <w:right w:w="0" w:type="dxa"/>
      </w:tblCellMar>
    </w:tblPr>
  </w:style>
  <w:style w:type="character" w:styleId="Hipervnculo">
    <w:name w:val="Hyperlink"/>
    <w:basedOn w:val="Fuentedeprrafopredeter"/>
    <w:uiPriority w:val="99"/>
    <w:unhideWhenUsed/>
    <w:rsid w:val="00F267F6"/>
    <w:rPr>
      <w:color w:val="0000FF" w:themeColor="hyperlink"/>
      <w:u w:val="single"/>
    </w:rPr>
  </w:style>
  <w:style w:type="paragraph" w:styleId="Textocomentario">
    <w:name w:val="annotation text"/>
    <w:basedOn w:val="Normal"/>
    <w:link w:val="TextocomentarioCar"/>
    <w:uiPriority w:val="99"/>
    <w:semiHidden/>
    <w:unhideWhenUsed/>
    <w:pPr>
      <w:spacing w:line="240" w:lineRule="auto"/>
    </w:pPr>
    <w:rPr>
      <w:rFonts w:cs="Mangal"/>
      <w:sz w:val="20"/>
      <w:szCs w:val="18"/>
    </w:rPr>
  </w:style>
  <w:style w:type="character" w:customStyle="1" w:styleId="TextocomentarioCar">
    <w:name w:val="Texto comentario Car"/>
    <w:basedOn w:val="Fuentedeprrafopredeter"/>
    <w:link w:val="Textocomentario"/>
    <w:uiPriority w:val="99"/>
    <w:semiHidden/>
    <w:rPr>
      <w:rFonts w:cs="Mangal"/>
      <w:sz w:val="20"/>
      <w:szCs w:val="18"/>
      <w:lang w:eastAsia="zh-CN" w:bidi="hi-IN"/>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B606F"/>
    <w:pPr>
      <w:spacing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2B606F"/>
    <w:rPr>
      <w:rFonts w:ascii="Segoe UI" w:hAnsi="Segoe UI" w:cs="Mangal"/>
      <w:sz w:val="18"/>
      <w:szCs w:val="16"/>
      <w:lang w:eastAsia="zh-CN" w:bidi="hi-IN"/>
    </w:rPr>
  </w:style>
  <w:style w:type="paragraph" w:styleId="Piedepgina">
    <w:name w:val="footer"/>
    <w:basedOn w:val="Normal"/>
    <w:link w:val="PiedepginaCar"/>
    <w:uiPriority w:val="99"/>
    <w:unhideWhenUsed/>
    <w:rsid w:val="00981885"/>
    <w:pPr>
      <w:tabs>
        <w:tab w:val="center" w:pos="4252"/>
        <w:tab w:val="right" w:pos="8504"/>
      </w:tabs>
      <w:spacing w:line="240" w:lineRule="auto"/>
    </w:pPr>
    <w:rPr>
      <w:rFonts w:cs="Mangal"/>
      <w:szCs w:val="20"/>
    </w:rPr>
  </w:style>
  <w:style w:type="character" w:customStyle="1" w:styleId="PiedepginaCar">
    <w:name w:val="Pie de página Car"/>
    <w:basedOn w:val="Fuentedeprrafopredeter"/>
    <w:link w:val="Piedepgina"/>
    <w:uiPriority w:val="99"/>
    <w:rsid w:val="00981885"/>
    <w:rPr>
      <w:rFonts w:cs="Mangal"/>
      <w:szCs w:val="20"/>
      <w:lang w:eastAsia="zh-CN" w:bidi="hi-IN"/>
    </w:rPr>
  </w:style>
  <w:style w:type="paragraph" w:styleId="Revisin">
    <w:name w:val="Revision"/>
    <w:hidden/>
    <w:uiPriority w:val="99"/>
    <w:semiHidden/>
    <w:rsid w:val="002E2753"/>
    <w:pPr>
      <w:spacing w:line="240" w:lineRule="auto"/>
    </w:pPr>
    <w:rPr>
      <w:rFonts w:cs="Mangal"/>
      <w:szCs w:val="20"/>
      <w:lang w:eastAsia="zh-CN" w:bidi="hi-IN"/>
    </w:rPr>
  </w:style>
  <w:style w:type="character" w:styleId="Mencinsinresolver">
    <w:name w:val="Unresolved Mention"/>
    <w:basedOn w:val="Fuentedeprrafopredeter"/>
    <w:uiPriority w:val="99"/>
    <w:semiHidden/>
    <w:unhideWhenUsed/>
    <w:rsid w:val="004C0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bva.com/es/sostenibilidad/bbva-duplica-su-objetivo-de-canalizar-financiacion-sostenible-hasta-los-200-000-millones-de-euros/" TargetMode="External"/><Relationship Id="rId13" Type="http://schemas.openxmlformats.org/officeDocument/2006/relationships/hyperlink" Target="https://www.bbva.com/es/sostenibilidad/bbva-anuncia-objetivos-de-descarbonizacion-en-nuevos-sectores-para-2030/" TargetMode="External"/><Relationship Id="rId18" Type="http://schemas.openxmlformats.org/officeDocument/2006/relationships/hyperlink" Target="https://www.bbva.com/es/sostenibilidad/bbva-asciende-a-la-primera-posicion-entre-los-bancos-en-el-dow-jones-sustainability-inde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ampol.com/inversores/contactos/" TargetMode="External"/><Relationship Id="rId7" Type="http://schemas.openxmlformats.org/officeDocument/2006/relationships/image" Target="media/image1.png"/><Relationship Id="rId12" Type="http://schemas.openxmlformats.org/officeDocument/2006/relationships/hyperlink" Target="https://www.bbva.com/es/sostenibilidad/bbva-anuncia-objetivos-de-descarbonizacion-en-nuevos-sectores-para-2030/" TargetMode="External"/><Relationship Id="rId17" Type="http://schemas.openxmlformats.org/officeDocument/2006/relationships/hyperlink" Target="https://www.bbva.com/es/sostenibilidad/bbva-cumple-su-objetivo-de-ser-neutro-en-emisiones-de-carbono-en-2020/" TargetMode="External"/><Relationship Id="rId25" Type="http://schemas.openxmlformats.org/officeDocument/2006/relationships/hyperlink" Target="http://www.sampolenergia.com" TargetMode="External"/><Relationship Id="rId2" Type="http://schemas.openxmlformats.org/officeDocument/2006/relationships/styles" Target="styles.xml"/><Relationship Id="rId16" Type="http://schemas.openxmlformats.org/officeDocument/2006/relationships/hyperlink" Target="https://www.bbva.com/es/sostenibilidad/bbva-cumple-su-objetivo-de-ser-neutro-en-emisiones-de-carbono-en-2020/" TargetMode="External"/><Relationship Id="rId20" Type="http://schemas.openxmlformats.org/officeDocument/2006/relationships/hyperlink" Target="mailto:vfeo@sampo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va.com/es/bbva-dejara-de-financiar-a-empresas-del-carbon/" TargetMode="External"/><Relationship Id="rId24" Type="http://schemas.openxmlformats.org/officeDocument/2006/relationships/hyperlink" Target="http://www.sampol.com" TargetMode="External"/><Relationship Id="rId5" Type="http://schemas.openxmlformats.org/officeDocument/2006/relationships/footnotes" Target="footnotes.xml"/><Relationship Id="rId15" Type="http://schemas.openxmlformats.org/officeDocument/2006/relationships/hyperlink" Target="https://www.bbva.com/es/bbva-se-compromete-a-ser-neutro-en-emisiones-de-carbono-en-2050/" TargetMode="External"/><Relationship Id="rId23" Type="http://schemas.openxmlformats.org/officeDocument/2006/relationships/hyperlink" Target="https://accionistaseinversores.bbva.com/" TargetMode="External"/><Relationship Id="rId28" Type="http://schemas.openxmlformats.org/officeDocument/2006/relationships/theme" Target="theme/theme1.xml"/><Relationship Id="rId10" Type="http://schemas.openxmlformats.org/officeDocument/2006/relationships/hyperlink" Target="https://www.bbva.com/es/bbva-dejara-de-financiar-a-empresas-del-carbon/" TargetMode="External"/><Relationship Id="rId19" Type="http://schemas.openxmlformats.org/officeDocument/2006/relationships/hyperlink" Target="https://www.bbva.com/es/sostenibilidad/bbva-asciende-a-la-primera-posicion-entre-los-bancos-en-el-dow-jones-sustainability-index/" TargetMode="External"/><Relationship Id="rId4" Type="http://schemas.openxmlformats.org/officeDocument/2006/relationships/webSettings" Target="webSettings.xml"/><Relationship Id="rId9" Type="http://schemas.openxmlformats.org/officeDocument/2006/relationships/hyperlink" Target="https://www.bbva.com/es/sostenibilidad/bbva-duplica-su-objetivo-de-canalizar-financiacion-sostenible-hasta-los-200-000-millones-de-euros/" TargetMode="External"/><Relationship Id="rId14" Type="http://schemas.openxmlformats.org/officeDocument/2006/relationships/hyperlink" Target="https://www.bbva.com/es/bbva-se-compromete-a-ser-neutro-en-emisiones-de-carbono-en-2050/" TargetMode="External"/><Relationship Id="rId22" Type="http://schemas.openxmlformats.org/officeDocument/2006/relationships/hyperlink" Target="mailto:elena.sanchezaguila@bbva.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dl6AcESEgc03v/JNsAtqboNPg==">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7293</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BBVA</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Feo Kutsch</dc:creator>
  <cp:lastModifiedBy>Vanessa Feo Kutsch</cp:lastModifiedBy>
  <cp:revision>2</cp:revision>
  <dcterms:created xsi:type="dcterms:W3CDTF">2022-09-01T10:08:00Z</dcterms:created>
  <dcterms:modified xsi:type="dcterms:W3CDTF">2022-09-01T10:08:00Z</dcterms:modified>
</cp:coreProperties>
</file>